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CED374" w14:textId="50A7E7E9" w:rsidR="00361EC8" w:rsidRPr="00C16C8D" w:rsidRDefault="00361EC8" w:rsidP="00182DE4">
      <w:pPr>
        <w:ind w:left="120" w:right="40" w:firstLine="2"/>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 xml:space="preserve">PROCEDURA APERTA PER L’AFFIDAMENTO, IN FINANZA DI PROGETTO, AI SENSI DELL'ART. 183, COMMA 15, DEL D.LGS. N. 50 DEL 18 APRILE 2016, A SEGUITO DI PROPOSTA DEL PROMOTORE, </w:t>
      </w:r>
      <w:r w:rsidR="002666C6" w:rsidRPr="00C16C8D">
        <w:rPr>
          <w:rFonts w:asciiTheme="majorHAnsi" w:eastAsia="Verdana" w:hAnsiTheme="majorHAnsi" w:cstheme="majorHAnsi"/>
          <w:b/>
          <w:sz w:val="22"/>
          <w:szCs w:val="22"/>
        </w:rPr>
        <w:t>PER LA</w:t>
      </w:r>
      <w:r w:rsidRPr="00C16C8D">
        <w:rPr>
          <w:rFonts w:asciiTheme="majorHAnsi" w:eastAsia="Verdana" w:hAnsiTheme="majorHAnsi" w:cstheme="majorHAnsi"/>
          <w:b/>
          <w:sz w:val="22"/>
          <w:szCs w:val="22"/>
        </w:rPr>
        <w:t xml:space="preserve"> </w:t>
      </w:r>
      <w:r w:rsidR="002666C6" w:rsidRPr="00C16C8D">
        <w:rPr>
          <w:rFonts w:asciiTheme="majorHAnsi" w:eastAsia="Verdana" w:hAnsiTheme="majorHAnsi" w:cstheme="majorHAnsi"/>
          <w:b/>
          <w:sz w:val="22"/>
          <w:szCs w:val="22"/>
        </w:rPr>
        <w:t>REALIZZAZIONE DI UNA RETE DI IMPIANTI FOTOVOLTAICI SULLE COPERTURE DEGLI EDIFICI COMUNALI</w:t>
      </w:r>
    </w:p>
    <w:p w14:paraId="3E930599" w14:textId="77777777" w:rsidR="00361EC8" w:rsidRPr="00C16C8D" w:rsidRDefault="00361EC8" w:rsidP="00182DE4">
      <w:pPr>
        <w:jc w:val="both"/>
        <w:rPr>
          <w:rFonts w:asciiTheme="majorHAnsi" w:eastAsia="Times New Roman" w:hAnsiTheme="majorHAnsi" w:cstheme="majorHAnsi"/>
          <w:sz w:val="22"/>
          <w:szCs w:val="22"/>
        </w:rPr>
      </w:pPr>
    </w:p>
    <w:p w14:paraId="294A8D1C" w14:textId="51D55BFC" w:rsidR="00361EC8" w:rsidRPr="00C16C8D" w:rsidRDefault="00543F23" w:rsidP="00182DE4">
      <w:pPr>
        <w:tabs>
          <w:tab w:val="left" w:pos="220"/>
        </w:tabs>
        <w:ind w:right="-139"/>
        <w:jc w:val="center"/>
        <w:rPr>
          <w:rFonts w:asciiTheme="majorHAnsi" w:eastAsia="Verdana" w:hAnsiTheme="majorHAnsi" w:cstheme="majorHAnsi"/>
          <w:b/>
          <w:sz w:val="22"/>
          <w:szCs w:val="22"/>
        </w:rPr>
      </w:pPr>
      <w:r>
        <w:rPr>
          <w:rFonts w:asciiTheme="majorHAnsi" w:eastAsia="Verdana" w:hAnsiTheme="majorHAnsi" w:cstheme="majorHAnsi"/>
          <w:b/>
          <w:sz w:val="22"/>
          <w:szCs w:val="22"/>
        </w:rPr>
        <w:t xml:space="preserve">CIG </w:t>
      </w:r>
      <w:r>
        <w:rPr>
          <w:rStyle w:val="Enfasigrassetto"/>
          <w:rFonts w:ascii="Tahoma" w:hAnsi="Tahoma" w:cs="Tahoma"/>
          <w:color w:val="000000"/>
          <w:shd w:val="clear" w:color="auto" w:fill="F9F9F9"/>
        </w:rPr>
        <w:t>ZA83BF8504</w:t>
      </w:r>
    </w:p>
    <w:p w14:paraId="2C142C70" w14:textId="77777777" w:rsidR="00361EC8" w:rsidRPr="00C16C8D" w:rsidRDefault="00361EC8" w:rsidP="00182DE4">
      <w:pPr>
        <w:jc w:val="both"/>
        <w:rPr>
          <w:rFonts w:asciiTheme="majorHAnsi" w:eastAsia="Times New Roman" w:hAnsiTheme="majorHAnsi" w:cstheme="majorHAnsi"/>
          <w:sz w:val="22"/>
          <w:szCs w:val="22"/>
        </w:rPr>
      </w:pPr>
    </w:p>
    <w:p w14:paraId="1CF9802F" w14:textId="77777777" w:rsidR="00361EC8" w:rsidRPr="00C16C8D" w:rsidRDefault="00361EC8" w:rsidP="00182DE4">
      <w:pPr>
        <w:ind w:right="-239"/>
        <w:jc w:val="center"/>
        <w:rPr>
          <w:rFonts w:asciiTheme="majorHAnsi" w:eastAsia="Verdana" w:hAnsiTheme="majorHAnsi" w:cstheme="majorHAnsi"/>
          <w:b/>
          <w:sz w:val="22"/>
          <w:szCs w:val="22"/>
        </w:rPr>
      </w:pPr>
      <w:r w:rsidRPr="00C16C8D">
        <w:rPr>
          <w:rFonts w:asciiTheme="majorHAnsi" w:eastAsia="Verdana" w:hAnsiTheme="majorHAnsi" w:cstheme="majorHAnsi"/>
          <w:b/>
          <w:sz w:val="22"/>
          <w:szCs w:val="22"/>
        </w:rPr>
        <w:t>DISCIPLINARE DI GARA</w:t>
      </w:r>
    </w:p>
    <w:p w14:paraId="2AB74718" w14:textId="77777777" w:rsidR="00361EC8" w:rsidRPr="00C16C8D" w:rsidRDefault="00361EC8" w:rsidP="00182DE4">
      <w:pPr>
        <w:jc w:val="both"/>
        <w:rPr>
          <w:rFonts w:asciiTheme="majorHAnsi" w:eastAsia="Times New Roman" w:hAnsiTheme="majorHAnsi" w:cstheme="majorHAnsi"/>
          <w:sz w:val="22"/>
          <w:szCs w:val="22"/>
        </w:rPr>
      </w:pPr>
    </w:p>
    <w:p w14:paraId="542F2A27" w14:textId="77777777" w:rsidR="00361EC8" w:rsidRPr="00C16C8D" w:rsidRDefault="00361EC8" w:rsidP="00182DE4">
      <w:pPr>
        <w:numPr>
          <w:ilvl w:val="0"/>
          <w:numId w:val="1"/>
        </w:numPr>
        <w:tabs>
          <w:tab w:val="left" w:pos="420"/>
        </w:tabs>
        <w:ind w:left="420" w:hanging="420"/>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OGGETTO DELL'INTERVENTO</w:t>
      </w:r>
    </w:p>
    <w:p w14:paraId="3070EA1E" w14:textId="77777777" w:rsidR="00361EC8" w:rsidRPr="00C16C8D" w:rsidRDefault="00361EC8" w:rsidP="00182DE4">
      <w:pPr>
        <w:jc w:val="both"/>
        <w:rPr>
          <w:rFonts w:asciiTheme="majorHAnsi" w:eastAsia="Times New Roman" w:hAnsiTheme="majorHAnsi" w:cstheme="majorHAnsi"/>
          <w:sz w:val="22"/>
          <w:szCs w:val="22"/>
        </w:rPr>
      </w:pPr>
    </w:p>
    <w:p w14:paraId="76D25377" w14:textId="77777777" w:rsidR="00361EC8" w:rsidRPr="00C16C8D" w:rsidRDefault="00361EC8" w:rsidP="00182DE4">
      <w:pPr>
        <w:ind w:right="40" w:hanging="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Procedura aperta per la gestione di servizi energetici integrati, finalizzati all'efficientamento energetico degli impianti di illuminazione pubblica di proprietà comunale.</w:t>
      </w:r>
    </w:p>
    <w:p w14:paraId="7DD902E0" w14:textId="77777777" w:rsidR="00361EC8" w:rsidRPr="00C16C8D" w:rsidRDefault="00361EC8" w:rsidP="00182DE4">
      <w:pPr>
        <w:jc w:val="both"/>
        <w:rPr>
          <w:rFonts w:asciiTheme="majorHAnsi" w:eastAsia="Times New Roman" w:hAnsiTheme="majorHAnsi" w:cstheme="majorHAnsi"/>
          <w:sz w:val="22"/>
          <w:szCs w:val="22"/>
        </w:rPr>
      </w:pPr>
    </w:p>
    <w:p w14:paraId="095034F4" w14:textId="77777777" w:rsidR="00361EC8" w:rsidRPr="00C16C8D" w:rsidRDefault="00361EC8" w:rsidP="00182DE4">
      <w:pPr>
        <w:ind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suddetta concessione di servizi sarà aggiudicata, ai sensi dell'art. 30 del D.lgs. 50/2016, con procedura aperta ai sensi dell’art. 60 del D.lgs. 50/2016, a seguito della proposta presentata ai sensi dell'art. 183 del D.lgs. n. 50 del 18 aprile 2016 da soggetto riconosciuto promotore di finanza di progetto nei servizi, e sarà aggiudicata secondo il criterio dell'offerta economicamente più vantaggiosa, ai sensi dell'art. 95 del D.lgs. 50/2016, nonché dell’art. 15 del D.lgs. 115/2008. La procedura si inquadra nella forma del partenariato-pubblico privato di cui agli artt. 3 e 180 del medesimo D.lgs. 50/2016.</w:t>
      </w:r>
    </w:p>
    <w:p w14:paraId="650C2591" w14:textId="77777777" w:rsidR="00361EC8" w:rsidRPr="00C16C8D" w:rsidRDefault="00361EC8" w:rsidP="00182DE4">
      <w:pPr>
        <w:jc w:val="both"/>
        <w:rPr>
          <w:rFonts w:asciiTheme="majorHAnsi" w:eastAsia="Times New Roman" w:hAnsiTheme="majorHAnsi" w:cstheme="majorHAnsi"/>
          <w:sz w:val="22"/>
          <w:szCs w:val="22"/>
        </w:rPr>
      </w:pPr>
    </w:p>
    <w:p w14:paraId="1E0A1CF8" w14:textId="77777777" w:rsidR="00361EC8" w:rsidRPr="00C16C8D" w:rsidRDefault="00361EC8" w:rsidP="00182DE4">
      <w:pPr>
        <w:numPr>
          <w:ilvl w:val="0"/>
          <w:numId w:val="2"/>
        </w:numPr>
        <w:tabs>
          <w:tab w:val="left" w:pos="420"/>
        </w:tabs>
        <w:ind w:left="420" w:hanging="420"/>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ENTE CONCEDENTE</w:t>
      </w:r>
    </w:p>
    <w:p w14:paraId="05062226" w14:textId="77777777" w:rsidR="00361EC8" w:rsidRPr="00C16C8D" w:rsidRDefault="00361EC8" w:rsidP="00182DE4">
      <w:pPr>
        <w:jc w:val="both"/>
        <w:rPr>
          <w:rFonts w:asciiTheme="majorHAnsi" w:eastAsia="Times New Roman" w:hAnsiTheme="majorHAnsi" w:cstheme="majorHAnsi"/>
          <w:sz w:val="22"/>
          <w:szCs w:val="22"/>
        </w:rPr>
      </w:pPr>
    </w:p>
    <w:p w14:paraId="1BE23DF6" w14:textId="70F81408" w:rsidR="00361EC8" w:rsidRPr="00C16C8D" w:rsidRDefault="00361EC8" w:rsidP="00C76274">
      <w:pPr>
        <w:ind w:right="3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Comune di </w:t>
      </w:r>
      <w:r w:rsidR="00C76274" w:rsidRPr="00C16C8D">
        <w:rPr>
          <w:rFonts w:asciiTheme="majorHAnsi" w:eastAsia="Verdana" w:hAnsiTheme="majorHAnsi" w:cstheme="majorHAnsi"/>
          <w:sz w:val="22"/>
          <w:szCs w:val="22"/>
        </w:rPr>
        <w:t>CERCHIO – Piazza Sandro Pertini 1</w:t>
      </w:r>
      <w:r w:rsidRPr="00C16C8D">
        <w:rPr>
          <w:rFonts w:asciiTheme="majorHAnsi" w:eastAsia="Verdana" w:hAnsiTheme="majorHAnsi" w:cstheme="majorHAnsi"/>
          <w:sz w:val="22"/>
          <w:szCs w:val="22"/>
        </w:rPr>
        <w:t xml:space="preserve"> </w:t>
      </w:r>
      <w:r w:rsidR="00C76274"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Sito web</w:t>
      </w:r>
      <w:r w:rsidR="00F448DC" w:rsidRPr="00C16C8D">
        <w:rPr>
          <w:rFonts w:asciiTheme="majorHAnsi" w:eastAsia="Verdana" w:hAnsiTheme="majorHAnsi" w:cstheme="majorHAnsi"/>
          <w:sz w:val="22"/>
          <w:szCs w:val="22"/>
        </w:rPr>
        <w:t xml:space="preserve"> </w:t>
      </w:r>
      <w:hyperlink r:id="rId8" w:history="1">
        <w:r w:rsidR="00C76274" w:rsidRPr="00C16C8D">
          <w:rPr>
            <w:rStyle w:val="Collegamentoipertestuale"/>
            <w:rFonts w:asciiTheme="majorHAnsi" w:eastAsia="Verdana" w:hAnsiTheme="majorHAnsi" w:cstheme="majorHAnsi"/>
            <w:sz w:val="22"/>
            <w:szCs w:val="22"/>
          </w:rPr>
          <w:t xml:space="preserve">https://www.comunedicerchio.it/ </w:t>
        </w:r>
      </w:hyperlink>
      <w:r w:rsidR="00C76274"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Email</w:t>
      </w:r>
      <w:r w:rsidR="00C76274" w:rsidRPr="00C16C8D">
        <w:rPr>
          <w:rFonts w:asciiTheme="majorHAnsi" w:eastAsia="Verdana" w:hAnsiTheme="majorHAnsi" w:cstheme="majorHAnsi"/>
          <w:sz w:val="22"/>
          <w:szCs w:val="22"/>
        </w:rPr>
        <w:t xml:space="preserve"> </w:t>
      </w:r>
      <w:hyperlink r:id="rId9" w:history="1">
        <w:r w:rsidR="00C76274" w:rsidRPr="00C16C8D">
          <w:rPr>
            <w:rStyle w:val="Collegamentoipertestuale"/>
            <w:rFonts w:asciiTheme="majorHAnsi" w:eastAsia="Verdana" w:hAnsiTheme="majorHAnsi" w:cstheme="majorHAnsi"/>
            <w:sz w:val="22"/>
            <w:szCs w:val="22"/>
          </w:rPr>
          <w:t>utc@comunedicerchio.it</w:t>
        </w:r>
      </w:hyperlink>
      <w:r w:rsidR="00C76274" w:rsidRPr="00C16C8D">
        <w:rPr>
          <w:rFonts w:asciiTheme="majorHAnsi" w:eastAsia="Verdana" w:hAnsiTheme="majorHAnsi" w:cstheme="majorHAnsi"/>
          <w:sz w:val="22"/>
          <w:szCs w:val="22"/>
        </w:rPr>
        <w:t xml:space="preserve"> PEC comunedicerchio@pec.it </w:t>
      </w:r>
      <w:r w:rsidRPr="00C16C8D">
        <w:rPr>
          <w:rFonts w:asciiTheme="majorHAnsi" w:eastAsia="Verdana" w:hAnsiTheme="majorHAnsi" w:cstheme="majorHAnsi"/>
          <w:sz w:val="22"/>
          <w:szCs w:val="22"/>
        </w:rPr>
        <w:t xml:space="preserve"> </w:t>
      </w:r>
      <w:hyperlink r:id="rId10" w:history="1"/>
    </w:p>
    <w:p w14:paraId="516FCDEC" w14:textId="77777777" w:rsidR="00361EC8" w:rsidRPr="00C16C8D" w:rsidRDefault="00361EC8" w:rsidP="00182DE4">
      <w:pPr>
        <w:jc w:val="both"/>
        <w:rPr>
          <w:rFonts w:asciiTheme="majorHAnsi" w:eastAsia="Times New Roman" w:hAnsiTheme="majorHAnsi" w:cstheme="majorHAnsi"/>
          <w:sz w:val="22"/>
          <w:szCs w:val="22"/>
        </w:rPr>
      </w:pPr>
    </w:p>
    <w:p w14:paraId="493BC27B"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RIFERIMENTI NORMATIVI</w:t>
      </w:r>
    </w:p>
    <w:p w14:paraId="14A0CA2B" w14:textId="77777777" w:rsidR="00361EC8" w:rsidRPr="00C16C8D" w:rsidRDefault="00361EC8" w:rsidP="00182DE4">
      <w:pPr>
        <w:jc w:val="both"/>
        <w:rPr>
          <w:rFonts w:asciiTheme="majorHAnsi" w:eastAsia="Times New Roman" w:hAnsiTheme="majorHAnsi" w:cstheme="majorHAnsi"/>
          <w:sz w:val="22"/>
          <w:szCs w:val="22"/>
        </w:rPr>
      </w:pPr>
    </w:p>
    <w:p w14:paraId="77789328" w14:textId="77777777" w:rsidR="00361EC8" w:rsidRPr="00C16C8D" w:rsidRDefault="00361EC8" w:rsidP="00182DE4">
      <w:pPr>
        <w:numPr>
          <w:ilvl w:val="0"/>
          <w:numId w:val="3"/>
        </w:numPr>
        <w:tabs>
          <w:tab w:val="left" w:pos="140"/>
        </w:tabs>
        <w:ind w:left="140" w:right="38" w:hanging="14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D.lgs. 50/2016 del 18/04/2016 "Codice dei Contratti pubblici relativi a lavori, servizi e forniture" aggiornato e coordinato con il decreto-legge 18 aprile 2019, n. 32 e alla legge 3 maggio 2019, n. 37</w:t>
      </w:r>
      <w:r w:rsidR="00F448DC" w:rsidRPr="00C16C8D">
        <w:rPr>
          <w:rFonts w:asciiTheme="majorHAnsi" w:eastAsia="Verdana" w:hAnsiTheme="majorHAnsi" w:cstheme="majorHAnsi"/>
          <w:sz w:val="22"/>
          <w:szCs w:val="22"/>
        </w:rPr>
        <w:t xml:space="preserve"> </w:t>
      </w:r>
      <w:proofErr w:type="gramStart"/>
      <w:r w:rsidR="00F448DC" w:rsidRPr="00C16C8D">
        <w:rPr>
          <w:rFonts w:asciiTheme="majorHAnsi" w:eastAsia="Verdana" w:hAnsiTheme="majorHAnsi" w:cstheme="majorHAnsi"/>
          <w:sz w:val="22"/>
          <w:szCs w:val="22"/>
        </w:rPr>
        <w:t>ss.mm.ii</w:t>
      </w:r>
      <w:proofErr w:type="gramEnd"/>
      <w:r w:rsidRPr="00C16C8D">
        <w:rPr>
          <w:rFonts w:asciiTheme="majorHAnsi" w:eastAsia="Verdana" w:hAnsiTheme="majorHAnsi" w:cstheme="majorHAnsi"/>
          <w:sz w:val="22"/>
          <w:szCs w:val="22"/>
        </w:rPr>
        <w:t>;</w:t>
      </w:r>
    </w:p>
    <w:p w14:paraId="67B266EE" w14:textId="77777777" w:rsidR="00361EC8" w:rsidRPr="00C16C8D" w:rsidRDefault="00361EC8" w:rsidP="00182DE4">
      <w:pPr>
        <w:ind w:right="38"/>
        <w:jc w:val="both"/>
        <w:rPr>
          <w:rFonts w:asciiTheme="majorHAnsi" w:eastAsia="Times New Roman" w:hAnsiTheme="majorHAnsi" w:cstheme="majorHAnsi"/>
          <w:sz w:val="22"/>
          <w:szCs w:val="22"/>
        </w:rPr>
      </w:pPr>
    </w:p>
    <w:p w14:paraId="4223ACFA" w14:textId="77777777" w:rsidR="00361EC8" w:rsidRPr="00C16C8D" w:rsidRDefault="00361EC8" w:rsidP="00182DE4">
      <w:pPr>
        <w:numPr>
          <w:ilvl w:val="0"/>
          <w:numId w:val="3"/>
        </w:numPr>
        <w:tabs>
          <w:tab w:val="left" w:pos="140"/>
        </w:tabs>
        <w:ind w:left="140" w:right="38" w:hanging="14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D.P.R. n. 207 del 05/10/2010 in regime transitorio</w:t>
      </w:r>
      <w:r w:rsidR="00F448DC" w:rsidRPr="00C16C8D">
        <w:rPr>
          <w:rFonts w:asciiTheme="majorHAnsi" w:eastAsia="Verdana" w:hAnsiTheme="majorHAnsi" w:cstheme="majorHAnsi"/>
          <w:sz w:val="22"/>
          <w:szCs w:val="22"/>
        </w:rPr>
        <w:t xml:space="preserve"> </w:t>
      </w:r>
      <w:proofErr w:type="gramStart"/>
      <w:r w:rsidR="00F448DC" w:rsidRPr="00C16C8D">
        <w:rPr>
          <w:rFonts w:asciiTheme="majorHAnsi" w:eastAsia="Verdana" w:hAnsiTheme="majorHAnsi" w:cstheme="majorHAnsi"/>
          <w:sz w:val="22"/>
          <w:szCs w:val="22"/>
        </w:rPr>
        <w:t>ss.mm.ii</w:t>
      </w:r>
      <w:proofErr w:type="gramEnd"/>
      <w:r w:rsidRPr="00C16C8D">
        <w:rPr>
          <w:rFonts w:asciiTheme="majorHAnsi" w:eastAsia="Verdana" w:hAnsiTheme="majorHAnsi" w:cstheme="majorHAnsi"/>
          <w:sz w:val="22"/>
          <w:szCs w:val="22"/>
        </w:rPr>
        <w:t>;</w:t>
      </w:r>
    </w:p>
    <w:p w14:paraId="6DAFB79A" w14:textId="77777777" w:rsidR="00361EC8" w:rsidRPr="00C16C8D" w:rsidRDefault="00361EC8" w:rsidP="00182DE4">
      <w:pPr>
        <w:ind w:right="38"/>
        <w:jc w:val="both"/>
        <w:rPr>
          <w:rFonts w:asciiTheme="majorHAnsi" w:eastAsia="Times New Roman" w:hAnsiTheme="majorHAnsi" w:cstheme="majorHAnsi"/>
          <w:sz w:val="22"/>
          <w:szCs w:val="22"/>
        </w:rPr>
      </w:pPr>
    </w:p>
    <w:p w14:paraId="09238569" w14:textId="77777777" w:rsidR="00361EC8" w:rsidRPr="00C16C8D" w:rsidRDefault="00361EC8" w:rsidP="00182DE4">
      <w:pPr>
        <w:numPr>
          <w:ilvl w:val="0"/>
          <w:numId w:val="3"/>
        </w:numPr>
        <w:tabs>
          <w:tab w:val="left" w:pos="140"/>
        </w:tabs>
        <w:ind w:left="140" w:right="38" w:hanging="14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D.lgs. 81 del 09/04/2008 "attuazione dell'art. 1 Legge n. 123 del 03/08/2007 in materia di tutela della salute e sicurezza nei luoghi di lavoro</w:t>
      </w:r>
      <w:r w:rsidR="00F448DC" w:rsidRPr="00C16C8D">
        <w:rPr>
          <w:rFonts w:asciiTheme="majorHAnsi" w:eastAsia="Verdana" w:hAnsiTheme="majorHAnsi" w:cstheme="majorHAnsi"/>
          <w:sz w:val="22"/>
          <w:szCs w:val="22"/>
        </w:rPr>
        <w:t xml:space="preserve"> </w:t>
      </w:r>
      <w:proofErr w:type="gramStart"/>
      <w:r w:rsidR="00F448DC" w:rsidRPr="00C16C8D">
        <w:rPr>
          <w:rFonts w:asciiTheme="majorHAnsi" w:eastAsia="Verdana" w:hAnsiTheme="majorHAnsi" w:cstheme="majorHAnsi"/>
          <w:sz w:val="22"/>
          <w:szCs w:val="22"/>
        </w:rPr>
        <w:t>ss.mm.ii</w:t>
      </w:r>
      <w:proofErr w:type="gramEnd"/>
      <w:r w:rsidRPr="00C16C8D">
        <w:rPr>
          <w:rFonts w:asciiTheme="majorHAnsi" w:eastAsia="Verdana" w:hAnsiTheme="majorHAnsi" w:cstheme="majorHAnsi"/>
          <w:sz w:val="22"/>
          <w:szCs w:val="22"/>
        </w:rPr>
        <w:t>;</w:t>
      </w:r>
    </w:p>
    <w:p w14:paraId="32C1C75D" w14:textId="77777777" w:rsidR="00361EC8" w:rsidRPr="00C16C8D" w:rsidRDefault="00361EC8" w:rsidP="00182DE4">
      <w:pPr>
        <w:ind w:right="38"/>
        <w:jc w:val="both"/>
        <w:rPr>
          <w:rFonts w:asciiTheme="majorHAnsi" w:eastAsia="Times New Roman" w:hAnsiTheme="majorHAnsi" w:cstheme="majorHAnsi"/>
          <w:sz w:val="22"/>
          <w:szCs w:val="22"/>
        </w:rPr>
      </w:pPr>
    </w:p>
    <w:p w14:paraId="4F0A19CB" w14:textId="77777777" w:rsidR="00361EC8" w:rsidRPr="00C16C8D" w:rsidRDefault="00361EC8" w:rsidP="00182DE4">
      <w:pPr>
        <w:numPr>
          <w:ilvl w:val="0"/>
          <w:numId w:val="3"/>
        </w:numPr>
        <w:tabs>
          <w:tab w:val="left" w:pos="140"/>
        </w:tabs>
        <w:ind w:left="140" w:right="38" w:hanging="14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D.lgs. n. 115 del 30/05/2008 “Attuazione della direttiva 2006/32/CE relativa all'efficienza degli usi finali dell'energia e i servizi energetici e abrogazione della direttiva93/76/CEE”</w:t>
      </w:r>
      <w:r w:rsidR="00F448DC" w:rsidRPr="00C16C8D">
        <w:rPr>
          <w:rFonts w:asciiTheme="majorHAnsi" w:eastAsia="Verdana" w:hAnsiTheme="majorHAnsi" w:cstheme="majorHAnsi"/>
          <w:sz w:val="22"/>
          <w:szCs w:val="22"/>
        </w:rPr>
        <w:t xml:space="preserve"> </w:t>
      </w:r>
      <w:proofErr w:type="gramStart"/>
      <w:r w:rsidR="00F448DC" w:rsidRPr="00C16C8D">
        <w:rPr>
          <w:rFonts w:asciiTheme="majorHAnsi" w:eastAsia="Verdana" w:hAnsiTheme="majorHAnsi" w:cstheme="majorHAnsi"/>
          <w:sz w:val="22"/>
          <w:szCs w:val="22"/>
        </w:rPr>
        <w:t>ss.mm.ii</w:t>
      </w:r>
      <w:proofErr w:type="gramEnd"/>
      <w:r w:rsidRPr="00C16C8D">
        <w:rPr>
          <w:rFonts w:asciiTheme="majorHAnsi" w:eastAsia="Verdana" w:hAnsiTheme="majorHAnsi" w:cstheme="majorHAnsi"/>
          <w:sz w:val="22"/>
          <w:szCs w:val="22"/>
        </w:rPr>
        <w:t>;</w:t>
      </w:r>
    </w:p>
    <w:p w14:paraId="518C66DF" w14:textId="77777777" w:rsidR="00361EC8" w:rsidRPr="00C16C8D" w:rsidRDefault="00361EC8" w:rsidP="00182DE4">
      <w:pPr>
        <w:ind w:right="38"/>
        <w:jc w:val="both"/>
        <w:rPr>
          <w:rFonts w:asciiTheme="majorHAnsi" w:eastAsia="Times New Roman" w:hAnsiTheme="majorHAnsi" w:cstheme="majorHAnsi"/>
          <w:sz w:val="22"/>
          <w:szCs w:val="22"/>
        </w:rPr>
      </w:pPr>
    </w:p>
    <w:p w14:paraId="24EE40B8" w14:textId="77777777" w:rsidR="00361EC8" w:rsidRPr="00C16C8D" w:rsidRDefault="00361EC8" w:rsidP="00182DE4">
      <w:pPr>
        <w:jc w:val="both"/>
        <w:rPr>
          <w:rFonts w:asciiTheme="majorHAnsi" w:eastAsia="Times New Roman" w:hAnsiTheme="majorHAnsi" w:cstheme="majorHAnsi"/>
          <w:sz w:val="22"/>
          <w:szCs w:val="22"/>
        </w:rPr>
      </w:pPr>
    </w:p>
    <w:p w14:paraId="633591C8" w14:textId="77777777" w:rsidR="00361EC8" w:rsidRPr="00C16C8D" w:rsidRDefault="00361EC8" w:rsidP="00182DE4">
      <w:pPr>
        <w:numPr>
          <w:ilvl w:val="0"/>
          <w:numId w:val="4"/>
        </w:numPr>
        <w:tabs>
          <w:tab w:val="left" w:pos="420"/>
        </w:tabs>
        <w:ind w:left="420" w:hanging="420"/>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TIPOLOGIA DEL SERVIZIO DA GESTIRE</w:t>
      </w:r>
    </w:p>
    <w:p w14:paraId="192695AD" w14:textId="77777777" w:rsidR="00361EC8" w:rsidRPr="00C16C8D" w:rsidRDefault="00361EC8" w:rsidP="00182DE4">
      <w:pPr>
        <w:jc w:val="both"/>
        <w:rPr>
          <w:rFonts w:asciiTheme="majorHAnsi" w:eastAsia="Times New Roman" w:hAnsiTheme="majorHAnsi" w:cstheme="majorHAnsi"/>
          <w:sz w:val="22"/>
          <w:szCs w:val="22"/>
        </w:rPr>
      </w:pPr>
    </w:p>
    <w:p w14:paraId="1D5ADA3A" w14:textId="0DAA0052" w:rsidR="00361EC8" w:rsidRPr="00C16C8D" w:rsidRDefault="00C76274" w:rsidP="00182DE4">
      <w:pPr>
        <w:jc w:val="both"/>
        <w:rPr>
          <w:rFonts w:asciiTheme="majorHAnsi" w:eastAsia="Times New Roman" w:hAnsiTheme="majorHAnsi" w:cstheme="majorHAnsi"/>
          <w:sz w:val="22"/>
          <w:szCs w:val="22"/>
        </w:rPr>
      </w:pPr>
      <w:bookmarkStart w:id="0" w:name="page2"/>
      <w:bookmarkEnd w:id="0"/>
      <w:r w:rsidRPr="00C16C8D">
        <w:rPr>
          <w:rFonts w:asciiTheme="majorHAnsi" w:eastAsia="Verdana" w:hAnsiTheme="majorHAnsi" w:cstheme="majorHAnsi"/>
          <w:sz w:val="22"/>
          <w:szCs w:val="22"/>
        </w:rPr>
        <w:t>Scopo dell’intervento è fornire energia rinnovabile, sviluppare l’autoconsumo e l’auto produzione per finalità ambientali e sociali e perseguire l’abbattimento dei consumi di energia elettrica per gli immobili di proprietà comunale. Il progetto potrà essere realizzato grazie allo utilizzo delle coperture degli edifici di proprietà comunale descritti negli allegati, per l’installazione di impianti fotovoltaici che si approvvigionano da fonti di energetica rinnovabile rappresentata dal Sole.</w:t>
      </w:r>
    </w:p>
    <w:p w14:paraId="0D310D14" w14:textId="2DCF6A2B" w:rsidR="00182DE4" w:rsidRPr="00C16C8D" w:rsidRDefault="00182DE4" w:rsidP="00182DE4">
      <w:pPr>
        <w:jc w:val="both"/>
        <w:rPr>
          <w:rFonts w:asciiTheme="majorHAnsi" w:eastAsia="Times New Roman" w:hAnsiTheme="majorHAnsi" w:cstheme="majorHAnsi"/>
          <w:sz w:val="22"/>
          <w:szCs w:val="22"/>
        </w:rPr>
      </w:pPr>
    </w:p>
    <w:p w14:paraId="0928CC6A" w14:textId="77777777" w:rsidR="00182DE4" w:rsidRPr="00C16C8D" w:rsidRDefault="00182DE4" w:rsidP="00182DE4">
      <w:pPr>
        <w:jc w:val="both"/>
        <w:rPr>
          <w:rFonts w:asciiTheme="majorHAnsi" w:eastAsia="Times New Roman" w:hAnsiTheme="majorHAnsi" w:cstheme="majorHAnsi"/>
          <w:sz w:val="22"/>
          <w:szCs w:val="22"/>
        </w:rPr>
      </w:pPr>
    </w:p>
    <w:p w14:paraId="4172AD2D" w14:textId="77777777" w:rsidR="00361EC8" w:rsidRPr="00C16C8D" w:rsidRDefault="00361EC8" w:rsidP="00182DE4">
      <w:pPr>
        <w:numPr>
          <w:ilvl w:val="0"/>
          <w:numId w:val="5"/>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UBICAZIONE</w:t>
      </w:r>
    </w:p>
    <w:p w14:paraId="676A6379" w14:textId="77777777" w:rsidR="00361EC8" w:rsidRPr="00C16C8D" w:rsidRDefault="00361EC8" w:rsidP="00182DE4">
      <w:pPr>
        <w:jc w:val="both"/>
        <w:rPr>
          <w:rFonts w:asciiTheme="majorHAnsi" w:eastAsia="Times New Roman" w:hAnsiTheme="majorHAnsi" w:cstheme="majorHAnsi"/>
          <w:sz w:val="22"/>
          <w:szCs w:val="22"/>
        </w:rPr>
      </w:pPr>
    </w:p>
    <w:p w14:paraId="777707C6" w14:textId="64AB345A"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Impianti di proprietà comunale ubicati nei territori del Comune di </w:t>
      </w:r>
      <w:r w:rsidR="00C76274" w:rsidRPr="00C16C8D">
        <w:rPr>
          <w:rFonts w:asciiTheme="majorHAnsi" w:eastAsia="Verdana" w:hAnsiTheme="majorHAnsi" w:cstheme="majorHAnsi"/>
          <w:sz w:val="22"/>
          <w:szCs w:val="22"/>
        </w:rPr>
        <w:t>Cerchio sulle coperture di edifici di proprietà comunale;</w:t>
      </w:r>
    </w:p>
    <w:p w14:paraId="2C722992" w14:textId="77777777" w:rsidR="00C205B9" w:rsidRPr="00C16C8D" w:rsidRDefault="00C205B9" w:rsidP="00182DE4">
      <w:pPr>
        <w:jc w:val="both"/>
        <w:rPr>
          <w:rFonts w:asciiTheme="majorHAnsi" w:eastAsia="Verdana" w:hAnsiTheme="majorHAnsi" w:cstheme="majorHAnsi"/>
          <w:sz w:val="22"/>
          <w:szCs w:val="22"/>
        </w:rPr>
      </w:pPr>
    </w:p>
    <w:p w14:paraId="32B19C95" w14:textId="77777777" w:rsidR="00361EC8" w:rsidRPr="00C16C8D" w:rsidRDefault="00361EC8" w:rsidP="00182DE4">
      <w:pPr>
        <w:numPr>
          <w:ilvl w:val="0"/>
          <w:numId w:val="6"/>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IMPORTO COMPLESSIVO DELLA CONCESSIONE E DEI LAVORI ACCESSORI</w:t>
      </w:r>
    </w:p>
    <w:p w14:paraId="62D0D219" w14:textId="77777777" w:rsidR="00361EC8" w:rsidRPr="00C16C8D" w:rsidRDefault="00361EC8" w:rsidP="00182DE4">
      <w:pPr>
        <w:jc w:val="both"/>
        <w:rPr>
          <w:rFonts w:asciiTheme="majorHAnsi" w:eastAsia="Times New Roman" w:hAnsiTheme="majorHAnsi" w:cstheme="majorHAnsi"/>
          <w:sz w:val="22"/>
          <w:szCs w:val="22"/>
        </w:rPr>
      </w:pPr>
    </w:p>
    <w:p w14:paraId="4CA578B7" w14:textId="6A7304FE" w:rsidR="002569F4" w:rsidRDefault="00361EC8" w:rsidP="00182DE4">
      <w:pPr>
        <w:ind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L'importo complessivo non attualizzato della concessione, al netto dell'IVA, è pari al canone annuo di gestione posto a “base d'asta" </w:t>
      </w:r>
      <w:r w:rsidR="002569F4">
        <w:rPr>
          <w:rFonts w:asciiTheme="majorHAnsi" w:eastAsia="Verdana" w:hAnsiTheme="majorHAnsi" w:cstheme="majorHAnsi"/>
          <w:sz w:val="22"/>
          <w:szCs w:val="22"/>
        </w:rPr>
        <w:t>è determinato in percentuale rispetto al valore dell’incentivo corrisposto – Percentuale del 10% per una durata complessiva di anni 20 (venti)</w:t>
      </w:r>
      <w:r w:rsidR="00F50C4F">
        <w:rPr>
          <w:rFonts w:asciiTheme="majorHAnsi" w:eastAsia="Verdana" w:hAnsiTheme="majorHAnsi" w:cstheme="majorHAnsi"/>
          <w:sz w:val="22"/>
          <w:szCs w:val="22"/>
        </w:rPr>
        <w:t xml:space="preserve"> – presuntivamente (alla luce delle attuali condizioni e come riportato nel PEF) importo è quantificato in 25.256,00 €;</w:t>
      </w:r>
    </w:p>
    <w:p w14:paraId="59E25A12" w14:textId="77777777" w:rsidR="00361EC8" w:rsidRPr="00C16C8D" w:rsidRDefault="00361EC8" w:rsidP="00182DE4">
      <w:pPr>
        <w:jc w:val="both"/>
        <w:rPr>
          <w:rFonts w:asciiTheme="majorHAnsi" w:eastAsia="Times New Roman" w:hAnsiTheme="majorHAnsi" w:cstheme="majorHAnsi"/>
          <w:sz w:val="22"/>
          <w:szCs w:val="22"/>
        </w:rPr>
      </w:pPr>
    </w:p>
    <w:p w14:paraId="277196E3" w14:textId="0E85FD5E" w:rsidR="00361EC8" w:rsidRPr="00C16C8D" w:rsidRDefault="00361EC8" w:rsidP="002569F4">
      <w:pPr>
        <w:ind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L'importo complessivo dei lavori (efficientamento energetico, messa in sicurezza elettrica e meccanica degli impianti, adeguamento alla L.R.) da realizzare nel primo anno di gestione,</w:t>
      </w:r>
      <w:r w:rsidR="002569F4">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 xml:space="preserve">previsti nel progetto di fattibilità è stimato in </w:t>
      </w:r>
      <w:r w:rsidR="002569F4" w:rsidRPr="002569F4">
        <w:rPr>
          <w:rFonts w:asciiTheme="majorHAnsi" w:eastAsia="Verdana" w:hAnsiTheme="majorHAnsi" w:cstheme="majorHAnsi"/>
          <w:sz w:val="22"/>
          <w:szCs w:val="22"/>
        </w:rPr>
        <w:t>€ 159441,</w:t>
      </w:r>
      <w:proofErr w:type="gramStart"/>
      <w:r w:rsidR="002569F4" w:rsidRPr="002569F4">
        <w:rPr>
          <w:rFonts w:asciiTheme="majorHAnsi" w:eastAsia="Verdana" w:hAnsiTheme="majorHAnsi" w:cstheme="majorHAnsi"/>
          <w:sz w:val="22"/>
          <w:szCs w:val="22"/>
        </w:rPr>
        <w:t xml:space="preserve">28  </w:t>
      </w:r>
      <w:r w:rsidR="002569F4">
        <w:rPr>
          <w:rFonts w:asciiTheme="majorHAnsi" w:eastAsia="Verdana" w:hAnsiTheme="majorHAnsi" w:cstheme="majorHAnsi"/>
          <w:sz w:val="22"/>
          <w:szCs w:val="22"/>
        </w:rPr>
        <w:t>come</w:t>
      </w:r>
      <w:proofErr w:type="gramEnd"/>
      <w:r w:rsidR="002569F4">
        <w:rPr>
          <w:rFonts w:asciiTheme="majorHAnsi" w:eastAsia="Verdana" w:hAnsiTheme="majorHAnsi" w:cstheme="majorHAnsi"/>
          <w:sz w:val="22"/>
          <w:szCs w:val="22"/>
        </w:rPr>
        <w:t xml:space="preserve"> da QTE;</w:t>
      </w:r>
    </w:p>
    <w:p w14:paraId="4BB64959" w14:textId="77777777" w:rsidR="00361EC8" w:rsidRPr="00C16C8D" w:rsidRDefault="00361EC8" w:rsidP="00182DE4">
      <w:pPr>
        <w:jc w:val="both"/>
        <w:rPr>
          <w:rFonts w:asciiTheme="majorHAnsi" w:eastAsia="Times New Roman" w:hAnsiTheme="majorHAnsi" w:cstheme="majorHAnsi"/>
          <w:sz w:val="22"/>
          <w:szCs w:val="22"/>
        </w:rPr>
      </w:pPr>
    </w:p>
    <w:p w14:paraId="2B28AEBB" w14:textId="77777777" w:rsidR="00361EC8" w:rsidRPr="00C16C8D" w:rsidRDefault="00361EC8" w:rsidP="00182DE4">
      <w:pPr>
        <w:numPr>
          <w:ilvl w:val="0"/>
          <w:numId w:val="7"/>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DURATA DELLA CONCESSIONE</w:t>
      </w:r>
    </w:p>
    <w:p w14:paraId="52C3F5C7" w14:textId="77777777" w:rsidR="00361EC8" w:rsidRPr="00C16C8D" w:rsidRDefault="00361EC8" w:rsidP="00182DE4">
      <w:pPr>
        <w:jc w:val="both"/>
        <w:rPr>
          <w:rFonts w:asciiTheme="majorHAnsi" w:eastAsia="Times New Roman" w:hAnsiTheme="majorHAnsi" w:cstheme="majorHAnsi"/>
          <w:sz w:val="22"/>
          <w:szCs w:val="22"/>
        </w:rPr>
      </w:pPr>
    </w:p>
    <w:p w14:paraId="42B8B5D3" w14:textId="174824F0" w:rsidR="00361EC8" w:rsidRPr="00C16C8D" w:rsidRDefault="00361EC8" w:rsidP="00182DE4">
      <w:pPr>
        <w:ind w:right="360"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concessione ha una durata di anni </w:t>
      </w:r>
      <w:r w:rsidR="00F50C4F">
        <w:rPr>
          <w:rFonts w:asciiTheme="majorHAnsi" w:eastAsia="Verdana" w:hAnsiTheme="majorHAnsi" w:cstheme="majorHAnsi"/>
          <w:sz w:val="22"/>
          <w:szCs w:val="22"/>
        </w:rPr>
        <w:t>20</w:t>
      </w:r>
      <w:r w:rsidRPr="00C16C8D">
        <w:rPr>
          <w:rFonts w:asciiTheme="majorHAnsi" w:eastAsia="Verdana" w:hAnsiTheme="majorHAnsi" w:cstheme="majorHAnsi"/>
          <w:sz w:val="22"/>
          <w:szCs w:val="22"/>
        </w:rPr>
        <w:t xml:space="preserve"> (</w:t>
      </w:r>
      <w:r w:rsidR="00F50C4F">
        <w:rPr>
          <w:rFonts w:asciiTheme="majorHAnsi" w:eastAsia="Verdana" w:hAnsiTheme="majorHAnsi" w:cstheme="majorHAnsi"/>
          <w:sz w:val="22"/>
          <w:szCs w:val="22"/>
        </w:rPr>
        <w:t>VENTI</w:t>
      </w:r>
      <w:r w:rsidRPr="00C16C8D">
        <w:rPr>
          <w:rFonts w:asciiTheme="majorHAnsi" w:eastAsia="Verdana" w:hAnsiTheme="majorHAnsi" w:cstheme="majorHAnsi"/>
          <w:sz w:val="22"/>
          <w:szCs w:val="22"/>
        </w:rPr>
        <w:t>), con decorrenza dalla data di sottoscrizione del contratto di concessione.</w:t>
      </w:r>
    </w:p>
    <w:p w14:paraId="43243406" w14:textId="77777777" w:rsidR="00361EC8" w:rsidRPr="00C16C8D" w:rsidRDefault="00361EC8" w:rsidP="00182DE4">
      <w:pPr>
        <w:jc w:val="both"/>
        <w:rPr>
          <w:rFonts w:asciiTheme="majorHAnsi" w:eastAsia="Times New Roman" w:hAnsiTheme="majorHAnsi" w:cstheme="majorHAnsi"/>
          <w:sz w:val="22"/>
          <w:szCs w:val="22"/>
        </w:rPr>
      </w:pPr>
    </w:p>
    <w:p w14:paraId="5EEC91E2" w14:textId="77777777" w:rsidR="00361EC8" w:rsidRPr="00C16C8D" w:rsidRDefault="00361EC8" w:rsidP="00182DE4">
      <w:pPr>
        <w:numPr>
          <w:ilvl w:val="0"/>
          <w:numId w:val="8"/>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CORRISPETTIVO PER IL CONCESSIONARIO</w:t>
      </w:r>
    </w:p>
    <w:p w14:paraId="34A584C9" w14:textId="77777777" w:rsidR="00361EC8" w:rsidRPr="00C16C8D" w:rsidRDefault="00361EC8" w:rsidP="00182DE4">
      <w:pPr>
        <w:jc w:val="both"/>
        <w:rPr>
          <w:rFonts w:asciiTheme="majorHAnsi" w:eastAsia="Times New Roman" w:hAnsiTheme="majorHAnsi" w:cstheme="majorHAnsi"/>
          <w:sz w:val="22"/>
          <w:szCs w:val="22"/>
        </w:rPr>
      </w:pPr>
    </w:p>
    <w:p w14:paraId="4CE3EC42" w14:textId="0537D26E" w:rsidR="00361EC8" w:rsidRDefault="00361EC8" w:rsidP="00182DE4">
      <w:pPr>
        <w:ind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corrispettivo per il Concessionario consisterà nel percepimento, da parte dell'Ente Concedente, del canone annuale così come derivante dall'offerta di gara, suddiviso in rate trimestrali posticipate.</w:t>
      </w:r>
    </w:p>
    <w:p w14:paraId="499072EB" w14:textId="77777777" w:rsidR="00CD5729" w:rsidRPr="00C16C8D" w:rsidRDefault="00CD5729" w:rsidP="00182DE4">
      <w:pPr>
        <w:ind w:right="40"/>
        <w:jc w:val="both"/>
        <w:rPr>
          <w:rFonts w:asciiTheme="majorHAnsi" w:eastAsia="Verdana" w:hAnsiTheme="majorHAnsi" w:cstheme="majorHAnsi"/>
          <w:sz w:val="22"/>
          <w:szCs w:val="22"/>
        </w:rPr>
      </w:pPr>
    </w:p>
    <w:p w14:paraId="5EEB86A0" w14:textId="77777777" w:rsidR="00361EC8" w:rsidRPr="00C16C8D" w:rsidRDefault="00361EC8" w:rsidP="00182DE4">
      <w:pPr>
        <w:jc w:val="both"/>
        <w:rPr>
          <w:rFonts w:asciiTheme="majorHAnsi" w:eastAsia="Times New Roman" w:hAnsiTheme="majorHAnsi" w:cstheme="majorHAnsi"/>
          <w:sz w:val="22"/>
          <w:szCs w:val="22"/>
        </w:rPr>
      </w:pPr>
    </w:p>
    <w:p w14:paraId="0C98A27D" w14:textId="77777777" w:rsidR="00361EC8" w:rsidRPr="00C16C8D" w:rsidRDefault="00361EC8" w:rsidP="00182DE4">
      <w:pPr>
        <w:numPr>
          <w:ilvl w:val="0"/>
          <w:numId w:val="9"/>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SUBAPPALTO</w:t>
      </w:r>
    </w:p>
    <w:p w14:paraId="569E3A46" w14:textId="77777777" w:rsidR="00361EC8" w:rsidRPr="00C16C8D" w:rsidRDefault="00361EC8" w:rsidP="00182DE4">
      <w:pPr>
        <w:jc w:val="both"/>
        <w:rPr>
          <w:rFonts w:asciiTheme="majorHAnsi" w:eastAsia="Times New Roman" w:hAnsiTheme="majorHAnsi" w:cstheme="majorHAnsi"/>
          <w:sz w:val="22"/>
          <w:szCs w:val="22"/>
        </w:rPr>
      </w:pPr>
    </w:p>
    <w:p w14:paraId="0F2E775C" w14:textId="77777777" w:rsidR="00361EC8" w:rsidRPr="00C16C8D" w:rsidRDefault="00361EC8" w:rsidP="00182DE4">
      <w:pPr>
        <w:ind w:right="40"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fini dell'espletamento del servizio integrato il concessionario può ricorrere al subappalto nei confronti di imprese terze secondo le modalità consentite dalle leggi e norma applicabili; peraltro ogni responsabilità sulla gestione del contratto resta in capo al concessionario.</w:t>
      </w:r>
    </w:p>
    <w:p w14:paraId="04A5B56E" w14:textId="77777777" w:rsidR="00361EC8" w:rsidRPr="00C16C8D" w:rsidRDefault="00361EC8" w:rsidP="00182DE4">
      <w:pPr>
        <w:jc w:val="both"/>
        <w:rPr>
          <w:rFonts w:asciiTheme="majorHAnsi" w:eastAsia="Times New Roman" w:hAnsiTheme="majorHAnsi" w:cstheme="majorHAnsi"/>
          <w:sz w:val="22"/>
          <w:szCs w:val="22"/>
        </w:rPr>
      </w:pPr>
    </w:p>
    <w:p w14:paraId="642DE87E" w14:textId="3DE1A865"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fini dell'esecuzione dei lavori accessori, ricadenti tutti nella categoria</w:t>
      </w:r>
      <w:r w:rsidR="002569F4">
        <w:rPr>
          <w:rFonts w:asciiTheme="majorHAnsi" w:eastAsia="Verdana" w:hAnsiTheme="majorHAnsi" w:cstheme="majorHAnsi"/>
          <w:sz w:val="22"/>
          <w:szCs w:val="22"/>
        </w:rPr>
        <w:t xml:space="preserve"> OG 9</w:t>
      </w:r>
      <w:r w:rsidRPr="00C16C8D">
        <w:rPr>
          <w:rFonts w:asciiTheme="majorHAnsi" w:eastAsia="Verdana" w:hAnsiTheme="majorHAnsi" w:cstheme="majorHAnsi"/>
          <w:sz w:val="22"/>
          <w:szCs w:val="22"/>
        </w:rPr>
        <w:t xml:space="preserve"> il Concessionario, laddove non intenda provvedervi integralmente in proprio, potrà dichiarare l’intenzione di ricorrere al subappalto per l'esecuzione dei lavori oggetto della propria proposta, nei limiti del </w:t>
      </w:r>
      <w:r w:rsidR="00F448DC" w:rsidRPr="00C16C8D">
        <w:rPr>
          <w:rFonts w:asciiTheme="majorHAnsi" w:eastAsia="Verdana" w:hAnsiTheme="majorHAnsi" w:cstheme="majorHAnsi"/>
          <w:sz w:val="22"/>
          <w:szCs w:val="22"/>
        </w:rPr>
        <w:t>30</w:t>
      </w:r>
      <w:r w:rsidRPr="00C16C8D">
        <w:rPr>
          <w:rFonts w:asciiTheme="majorHAnsi" w:eastAsia="Verdana" w:hAnsiTheme="majorHAnsi" w:cstheme="majorHAnsi"/>
          <w:sz w:val="22"/>
          <w:szCs w:val="22"/>
        </w:rPr>
        <w:t xml:space="preserve">% </w:t>
      </w:r>
      <w:r w:rsidR="00F448DC" w:rsidRPr="00C16C8D">
        <w:rPr>
          <w:rFonts w:asciiTheme="majorHAnsi" w:eastAsia="Verdana" w:hAnsiTheme="majorHAnsi" w:cstheme="majorHAnsi"/>
          <w:sz w:val="22"/>
          <w:szCs w:val="22"/>
        </w:rPr>
        <w:t>dell'importo complessivo non attualizzato della concessione</w:t>
      </w:r>
      <w:r w:rsidRPr="00C16C8D">
        <w:rPr>
          <w:rFonts w:asciiTheme="majorHAnsi" w:eastAsia="Verdana" w:hAnsiTheme="majorHAnsi" w:cstheme="majorHAnsi"/>
          <w:sz w:val="22"/>
          <w:szCs w:val="22"/>
        </w:rPr>
        <w:t>. In ogni caso gli appaltatori non dovranno rientrare nei motivi di esclusione di cui all'art. 80 del D.lgs. 50/2016 e dovranno possedere i requisiti di idoneità professionale di cui all'art. 83 dello stesso decreto, nonché, per i lavori di importo superiore ai 150.000,00 euro, delle qualificazioni SOA specifiche previste per le categorie corrispondenti dei lavori da realizzare.</w:t>
      </w:r>
    </w:p>
    <w:p w14:paraId="503D1811" w14:textId="77777777" w:rsidR="00361EC8" w:rsidRPr="00C16C8D" w:rsidRDefault="00361EC8" w:rsidP="00182DE4">
      <w:pPr>
        <w:jc w:val="both"/>
        <w:rPr>
          <w:rFonts w:asciiTheme="majorHAnsi" w:eastAsia="Times New Roman" w:hAnsiTheme="majorHAnsi" w:cstheme="majorHAnsi"/>
          <w:sz w:val="22"/>
          <w:szCs w:val="22"/>
        </w:rPr>
      </w:pPr>
    </w:p>
    <w:p w14:paraId="52D12C66" w14:textId="77777777" w:rsidR="00361EC8" w:rsidRPr="00C16C8D" w:rsidRDefault="00361EC8" w:rsidP="00182DE4">
      <w:pPr>
        <w:numPr>
          <w:ilvl w:val="0"/>
          <w:numId w:val="10"/>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TEMPO MASSIMO PER L'ESECUZIONE DEI LAVORI ACCESSORI</w:t>
      </w:r>
    </w:p>
    <w:p w14:paraId="3DA1384B" w14:textId="77777777" w:rsidR="00361EC8" w:rsidRPr="00C16C8D" w:rsidRDefault="00361EC8" w:rsidP="00182DE4">
      <w:pPr>
        <w:jc w:val="both"/>
        <w:rPr>
          <w:rFonts w:asciiTheme="majorHAnsi" w:eastAsia="Times New Roman" w:hAnsiTheme="majorHAnsi" w:cstheme="majorHAnsi"/>
          <w:sz w:val="22"/>
          <w:szCs w:val="22"/>
        </w:rPr>
      </w:pPr>
    </w:p>
    <w:p w14:paraId="6CF97D05" w14:textId="77777777" w:rsidR="00361EC8" w:rsidRPr="00C16C8D" w:rsidRDefault="00361EC8" w:rsidP="00182DE4">
      <w:pPr>
        <w:ind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tempo offerto per la completa realizzazione dei lavori costituisce elemento di valutazione facente parte dell'offerta tecnica-organizzativa; esso non potrà comunque essere superiore a dodici mesi.</w:t>
      </w:r>
    </w:p>
    <w:p w14:paraId="3A3E189C" w14:textId="77777777" w:rsidR="00361EC8" w:rsidRPr="00C16C8D" w:rsidRDefault="00361EC8" w:rsidP="00182DE4">
      <w:pPr>
        <w:jc w:val="both"/>
        <w:rPr>
          <w:rFonts w:asciiTheme="majorHAnsi" w:eastAsia="Times New Roman" w:hAnsiTheme="majorHAnsi" w:cstheme="majorHAnsi"/>
          <w:sz w:val="22"/>
          <w:szCs w:val="22"/>
        </w:rPr>
      </w:pPr>
    </w:p>
    <w:p w14:paraId="7B42F2CF" w14:textId="77777777" w:rsidR="00361EC8" w:rsidRPr="00C16C8D" w:rsidRDefault="00361EC8" w:rsidP="00182DE4">
      <w:pPr>
        <w:numPr>
          <w:ilvl w:val="0"/>
          <w:numId w:val="11"/>
        </w:numPr>
        <w:tabs>
          <w:tab w:val="left" w:pos="428"/>
        </w:tabs>
        <w:ind w:right="1580" w:firstLine="2"/>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 xml:space="preserve">DOCUMENTAZIONE, INFORMAZIONI, PRESA VISIONE E SOPRALLUOGO </w:t>
      </w:r>
      <w:r w:rsidRPr="00C16C8D">
        <w:rPr>
          <w:rFonts w:asciiTheme="majorHAnsi" w:eastAsia="Verdana" w:hAnsiTheme="majorHAnsi" w:cstheme="majorHAnsi"/>
          <w:sz w:val="22"/>
          <w:szCs w:val="22"/>
        </w:rPr>
        <w:t>La documentazione di gara è costituita da:</w:t>
      </w:r>
    </w:p>
    <w:p w14:paraId="5269DCBE" w14:textId="77777777" w:rsidR="00361EC8" w:rsidRPr="00C16C8D" w:rsidRDefault="00361EC8" w:rsidP="00182DE4">
      <w:pPr>
        <w:jc w:val="both"/>
        <w:rPr>
          <w:rFonts w:asciiTheme="majorHAnsi" w:eastAsia="Verdana" w:hAnsiTheme="majorHAnsi" w:cstheme="majorHAnsi"/>
          <w:b/>
          <w:sz w:val="22"/>
          <w:szCs w:val="22"/>
        </w:rPr>
      </w:pPr>
    </w:p>
    <w:p w14:paraId="42465471" w14:textId="77777777" w:rsidR="00361EC8" w:rsidRPr="00C16C8D" w:rsidRDefault="00361EC8" w:rsidP="00182DE4">
      <w:pPr>
        <w:ind w:left="20"/>
        <w:jc w:val="both"/>
        <w:rPr>
          <w:rFonts w:asciiTheme="majorHAnsi" w:eastAsia="Verdana" w:hAnsiTheme="majorHAnsi" w:cstheme="majorHAnsi"/>
          <w:sz w:val="22"/>
          <w:szCs w:val="22"/>
        </w:rPr>
      </w:pPr>
      <w:r w:rsidRPr="00C16C8D">
        <w:rPr>
          <w:rFonts w:asciiTheme="majorHAnsi" w:eastAsia="Times New Roman" w:hAnsiTheme="majorHAnsi" w:cstheme="majorHAnsi"/>
          <w:sz w:val="22"/>
          <w:szCs w:val="22"/>
        </w:rPr>
        <w:t xml:space="preserve">-   </w:t>
      </w:r>
      <w:r w:rsidRPr="00C16C8D">
        <w:rPr>
          <w:rFonts w:asciiTheme="majorHAnsi" w:eastAsia="Verdana" w:hAnsiTheme="majorHAnsi" w:cstheme="majorHAnsi"/>
          <w:sz w:val="22"/>
          <w:szCs w:val="22"/>
        </w:rPr>
        <w:t>il presente disciplinare di gara;</w:t>
      </w:r>
    </w:p>
    <w:p w14:paraId="1F2250B7" w14:textId="77777777" w:rsidR="00361EC8" w:rsidRPr="00C16C8D" w:rsidRDefault="00361EC8" w:rsidP="00182DE4">
      <w:pPr>
        <w:jc w:val="both"/>
        <w:rPr>
          <w:rFonts w:asciiTheme="majorHAnsi" w:eastAsia="Times New Roman" w:hAnsiTheme="majorHAnsi" w:cstheme="majorHAnsi"/>
          <w:sz w:val="22"/>
          <w:szCs w:val="22"/>
        </w:rPr>
      </w:pPr>
    </w:p>
    <w:p w14:paraId="027F31E9" w14:textId="74FA584D" w:rsidR="00361EC8" w:rsidRDefault="00361EC8" w:rsidP="00182DE4">
      <w:pPr>
        <w:numPr>
          <w:ilvl w:val="0"/>
          <w:numId w:val="12"/>
        </w:numPr>
        <w:tabs>
          <w:tab w:val="left" w:pos="320"/>
        </w:tabs>
        <w:ind w:left="320" w:right="40" w:hanging="29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proposta relativa alla concessione del servizio in oggetto approvata con Deliberazione di </w:t>
      </w:r>
      <w:r w:rsidR="00C76274" w:rsidRPr="00C16C8D">
        <w:rPr>
          <w:rFonts w:asciiTheme="majorHAnsi" w:eastAsia="Verdana" w:hAnsiTheme="majorHAnsi" w:cstheme="majorHAnsi"/>
          <w:sz w:val="22"/>
          <w:szCs w:val="22"/>
        </w:rPr>
        <w:t>Consiglio</w:t>
      </w:r>
      <w:r w:rsidRPr="00C16C8D">
        <w:rPr>
          <w:rFonts w:asciiTheme="majorHAnsi" w:eastAsia="Verdana" w:hAnsiTheme="majorHAnsi" w:cstheme="majorHAnsi"/>
          <w:sz w:val="22"/>
          <w:szCs w:val="22"/>
        </w:rPr>
        <w:t xml:space="preserve"> Comunale di </w:t>
      </w:r>
      <w:r w:rsidR="00C76274" w:rsidRPr="00C16C8D">
        <w:rPr>
          <w:rFonts w:asciiTheme="majorHAnsi" w:eastAsia="Verdana" w:hAnsiTheme="majorHAnsi" w:cstheme="majorHAnsi"/>
          <w:sz w:val="22"/>
          <w:szCs w:val="22"/>
        </w:rPr>
        <w:t xml:space="preserve">CERCHIO </w:t>
      </w:r>
      <w:r w:rsidR="003D1282" w:rsidRPr="00C16C8D">
        <w:rPr>
          <w:rFonts w:asciiTheme="majorHAnsi" w:eastAsia="Verdana" w:hAnsiTheme="majorHAnsi" w:cstheme="majorHAnsi"/>
          <w:sz w:val="22"/>
          <w:szCs w:val="22"/>
        </w:rPr>
        <w:t xml:space="preserve">n.28 del 20-06-23 </w:t>
      </w:r>
      <w:r w:rsidRPr="00C16C8D">
        <w:rPr>
          <w:rFonts w:asciiTheme="majorHAnsi" w:eastAsia="Verdana" w:hAnsiTheme="majorHAnsi" w:cstheme="majorHAnsi"/>
          <w:sz w:val="22"/>
          <w:szCs w:val="22"/>
        </w:rPr>
        <w:t>composta dai seguenti elaborati:</w:t>
      </w:r>
    </w:p>
    <w:p w14:paraId="431A6EFE" w14:textId="77777777" w:rsidR="00B81059" w:rsidRPr="00C16C8D" w:rsidRDefault="00B81059" w:rsidP="00B81059">
      <w:pPr>
        <w:tabs>
          <w:tab w:val="left" w:pos="320"/>
        </w:tabs>
        <w:ind w:left="320" w:right="40"/>
        <w:jc w:val="both"/>
        <w:rPr>
          <w:rFonts w:asciiTheme="majorHAnsi" w:eastAsia="Verdana" w:hAnsiTheme="majorHAnsi" w:cstheme="majorHAnsi"/>
          <w:sz w:val="22"/>
          <w:szCs w:val="22"/>
        </w:rPr>
      </w:pPr>
    </w:p>
    <w:p w14:paraId="6FA2BBAE"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proofErr w:type="gramStart"/>
      <w:r w:rsidRPr="00C16C8D">
        <w:rPr>
          <w:rFonts w:asciiTheme="majorHAnsi" w:eastAsia="Verdana" w:hAnsiTheme="majorHAnsi" w:cstheme="majorHAnsi"/>
          <w:sz w:val="22"/>
          <w:szCs w:val="22"/>
        </w:rPr>
        <w:t>Cerchio_Studio_fattibilita_fotovoltaico_Relazione_Generale.pdf :</w:t>
      </w:r>
      <w:proofErr w:type="gramEnd"/>
    </w:p>
    <w:p w14:paraId="5106EDBB"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 Il progetto di fattibilità.</w:t>
      </w:r>
    </w:p>
    <w:p w14:paraId="11DB11F4"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ii. Ricavi tariffa incentivante.</w:t>
      </w:r>
    </w:p>
    <w:p w14:paraId="1C4C6A27"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iii. Analisi dei costi di investimento.</w:t>
      </w:r>
    </w:p>
    <w:p w14:paraId="3A910999"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iv. Quadro tecnico economico.</w:t>
      </w:r>
    </w:p>
    <w:p w14:paraId="692A0B98"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v. Monitoraggio impianto</w:t>
      </w:r>
    </w:p>
    <w:p w14:paraId="0D0BBE55"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vi. I “</w:t>
      </w:r>
      <w:proofErr w:type="spellStart"/>
      <w:r w:rsidRPr="00C16C8D">
        <w:rPr>
          <w:rFonts w:asciiTheme="majorHAnsi" w:eastAsia="Verdana" w:hAnsiTheme="majorHAnsi" w:cstheme="majorHAnsi"/>
          <w:sz w:val="22"/>
          <w:szCs w:val="22"/>
        </w:rPr>
        <w:t>Temporary</w:t>
      </w:r>
      <w:proofErr w:type="spellEnd"/>
      <w:r w:rsidRPr="00C16C8D">
        <w:rPr>
          <w:rFonts w:asciiTheme="majorHAnsi" w:eastAsia="Verdana" w:hAnsiTheme="majorHAnsi" w:cstheme="majorHAnsi"/>
          <w:sz w:val="22"/>
          <w:szCs w:val="22"/>
        </w:rPr>
        <w:t xml:space="preserve"> Store” come asset economico e sociale.</w:t>
      </w:r>
    </w:p>
    <w:p w14:paraId="16917CE0"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vii. Piano Economico </w:t>
      </w:r>
      <w:proofErr w:type="spellStart"/>
      <w:r w:rsidRPr="00C16C8D">
        <w:rPr>
          <w:rFonts w:asciiTheme="majorHAnsi" w:eastAsia="Verdana" w:hAnsiTheme="majorHAnsi" w:cstheme="majorHAnsi"/>
          <w:sz w:val="22"/>
          <w:szCs w:val="22"/>
        </w:rPr>
        <w:t>Finanziaro</w:t>
      </w:r>
      <w:proofErr w:type="spellEnd"/>
      <w:r w:rsidRPr="00C16C8D">
        <w:rPr>
          <w:rFonts w:asciiTheme="majorHAnsi" w:eastAsia="Verdana" w:hAnsiTheme="majorHAnsi" w:cstheme="majorHAnsi"/>
          <w:sz w:val="22"/>
          <w:szCs w:val="22"/>
        </w:rPr>
        <w:t xml:space="preserve"> (Financial Highlights).</w:t>
      </w:r>
    </w:p>
    <w:p w14:paraId="6670677A"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viii. Allegato 1 - Scheda Edifici.</w:t>
      </w:r>
    </w:p>
    <w:p w14:paraId="013EA5D1"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ix. Computo Metrico Estimativo (CME).</w:t>
      </w:r>
    </w:p>
    <w:p w14:paraId="5B6BE504"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x. Piano di Sicurezza e di Coordinamento (PSC).</w:t>
      </w:r>
    </w:p>
    <w:p w14:paraId="553DBD18"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xi. Bozza di Convenzione.</w:t>
      </w:r>
    </w:p>
    <w:p w14:paraId="3C8C2393"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Allegato A- Dichiarazione sostitutiva ex art. 80, D.LGS. N. 50-2016.pdf</w:t>
      </w:r>
    </w:p>
    <w:p w14:paraId="673DA0C8"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Allegato B- Autodichiarazione possesso dei requisiti ex art. 183 comma 17.pdf</w:t>
      </w:r>
    </w:p>
    <w:p w14:paraId="424E0574"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Matrice dei Rischi_Cerchio.pdf</w:t>
      </w:r>
    </w:p>
    <w:p w14:paraId="34155FA9" w14:textId="46340317" w:rsidR="003D1282" w:rsidRPr="00C16C8D" w:rsidRDefault="003D1282" w:rsidP="003D1282">
      <w:pPr>
        <w:tabs>
          <w:tab w:val="left" w:pos="320"/>
        </w:tabs>
        <w:ind w:left="32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Statuto Comunità Energetica Rinnovabile Comune Cerchio.pdf</w:t>
      </w:r>
    </w:p>
    <w:p w14:paraId="6B6DEED4" w14:textId="77777777" w:rsidR="003D1282" w:rsidRPr="00C16C8D" w:rsidRDefault="003D1282" w:rsidP="003D1282">
      <w:pPr>
        <w:tabs>
          <w:tab w:val="left" w:pos="320"/>
        </w:tabs>
        <w:ind w:left="320" w:right="40"/>
        <w:jc w:val="both"/>
        <w:rPr>
          <w:rFonts w:asciiTheme="majorHAnsi" w:eastAsia="Verdana" w:hAnsiTheme="majorHAnsi" w:cstheme="majorHAnsi"/>
          <w:sz w:val="22"/>
          <w:szCs w:val="22"/>
        </w:rPr>
      </w:pPr>
    </w:p>
    <w:p w14:paraId="4A64E354" w14:textId="72710C14" w:rsidR="00361EC8" w:rsidRPr="00C16C8D" w:rsidRDefault="00361EC8" w:rsidP="00182DE4">
      <w:pPr>
        <w:ind w:lef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presente disciplinare, la modulistica relativa alla partecipazione alla procedura e l'intera documentazione costituente la Proposta del Promotore sono scaricabili al seguente indirizzo internet: https://www.comune</w:t>
      </w:r>
      <w:r w:rsidR="003D1282" w:rsidRPr="00C16C8D">
        <w:rPr>
          <w:rFonts w:asciiTheme="majorHAnsi" w:eastAsia="Verdana" w:hAnsiTheme="majorHAnsi" w:cstheme="majorHAnsi"/>
          <w:sz w:val="22"/>
          <w:szCs w:val="22"/>
        </w:rPr>
        <w:t>dicerchio.it</w:t>
      </w:r>
      <w:r w:rsidRPr="00C16C8D">
        <w:rPr>
          <w:rFonts w:asciiTheme="majorHAnsi" w:eastAsia="Verdana" w:hAnsiTheme="majorHAnsi" w:cstheme="majorHAnsi"/>
          <w:sz w:val="22"/>
          <w:szCs w:val="22"/>
        </w:rPr>
        <w:t>/</w:t>
      </w:r>
    </w:p>
    <w:p w14:paraId="1B71DE11" w14:textId="77777777" w:rsidR="00361EC8" w:rsidRPr="00C16C8D" w:rsidRDefault="00361EC8" w:rsidP="00182DE4">
      <w:pPr>
        <w:jc w:val="both"/>
        <w:rPr>
          <w:rFonts w:asciiTheme="majorHAnsi" w:eastAsia="Times New Roman" w:hAnsiTheme="majorHAnsi" w:cstheme="majorHAnsi"/>
          <w:sz w:val="22"/>
          <w:szCs w:val="22"/>
        </w:rPr>
      </w:pPr>
    </w:p>
    <w:p w14:paraId="7A60EFC3" w14:textId="77777777" w:rsidR="00361EC8" w:rsidRPr="00C16C8D" w:rsidRDefault="00361EC8" w:rsidP="00182DE4">
      <w:pPr>
        <w:ind w:lef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Tutte le comunicazioni nell’ambito della procedura di gara, chiarimenti e/o eventuali ulteriori</w:t>
      </w:r>
      <w:r w:rsidR="00C205B9"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informazioni sostanziali, avverranno, di regola, caricate, attraverso l’apposito spazio all’interno del sito internet del comune. È, pertanto, onere delle imprese concorrenti visionare il sito internet del comune prima dell'invio dell'offerta, al fine di verificare la presenza di eventuali chiarimenti, rettifiche o precisazioni.</w:t>
      </w:r>
    </w:p>
    <w:p w14:paraId="73DB17E1" w14:textId="77777777" w:rsidR="00361EC8" w:rsidRPr="00C16C8D" w:rsidRDefault="00361EC8" w:rsidP="00182DE4">
      <w:pPr>
        <w:jc w:val="both"/>
        <w:rPr>
          <w:rFonts w:asciiTheme="majorHAnsi" w:eastAsia="Times New Roman" w:hAnsiTheme="majorHAnsi" w:cstheme="majorHAnsi"/>
          <w:sz w:val="22"/>
          <w:szCs w:val="22"/>
        </w:rPr>
      </w:pPr>
    </w:p>
    <w:p w14:paraId="372FFF4F" w14:textId="60A0E02E" w:rsidR="00361EC8" w:rsidRPr="00C16C8D" w:rsidRDefault="00361EC8" w:rsidP="00182DE4">
      <w:pPr>
        <w:ind w:lef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 soggetti che intendono concorrere alla procedura, possono ottenere chiarimenti in ordine alla presente gara, mediante la proposizione di quesiti scritti da inoltrare per mezzo PEC al seguente indirizzo </w:t>
      </w:r>
      <w:r w:rsidR="003D1282" w:rsidRPr="00C16C8D">
        <w:rPr>
          <w:rFonts w:asciiTheme="majorHAnsi" w:eastAsia="Verdana" w:hAnsiTheme="majorHAnsi" w:cstheme="majorHAnsi"/>
          <w:sz w:val="22"/>
          <w:szCs w:val="22"/>
        </w:rPr>
        <w:t>comunedicerchio@pec.it</w:t>
      </w:r>
      <w:r w:rsidRPr="00C16C8D">
        <w:rPr>
          <w:rFonts w:asciiTheme="majorHAnsi" w:eastAsia="Verdana" w:hAnsiTheme="majorHAnsi" w:cstheme="majorHAnsi"/>
          <w:sz w:val="22"/>
          <w:szCs w:val="22"/>
        </w:rPr>
        <w:t xml:space="preserve"> Le richieste di chiarimenti dovranno essere formulate esclusivamente in lingua italiana entro 15 giorni dalla scadenza del termine fissato per la presentazione delle offerte.</w:t>
      </w:r>
    </w:p>
    <w:p w14:paraId="47625B2E" w14:textId="77777777" w:rsidR="00361EC8" w:rsidRPr="00C16C8D" w:rsidRDefault="00361EC8" w:rsidP="00182DE4">
      <w:pPr>
        <w:jc w:val="both"/>
        <w:rPr>
          <w:rFonts w:asciiTheme="majorHAnsi" w:eastAsia="Times New Roman" w:hAnsiTheme="majorHAnsi" w:cstheme="majorHAnsi"/>
          <w:sz w:val="22"/>
          <w:szCs w:val="22"/>
        </w:rPr>
      </w:pPr>
    </w:p>
    <w:p w14:paraId="2350D99E" w14:textId="77777777" w:rsidR="00361EC8" w:rsidRPr="00C16C8D" w:rsidRDefault="00361EC8" w:rsidP="00182DE4">
      <w:pPr>
        <w:numPr>
          <w:ilvl w:val="0"/>
          <w:numId w:val="14"/>
        </w:numPr>
        <w:tabs>
          <w:tab w:val="left" w:pos="219"/>
        </w:tabs>
        <w:ind w:left="20" w:firstLine="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previsto un sopralluogo obbligatorio che dovrà essere effettuato dal legale rappresentante o dal direttore tecnico dell'Impresa concorrente o, in alternativa, da dipendente dell'Impresa concorrente provvisto di apposita delega con allegata copia fotostatica di valido documento di riconoscimento del delegante.</w:t>
      </w:r>
    </w:p>
    <w:p w14:paraId="6FB93712" w14:textId="77777777" w:rsidR="00361EC8" w:rsidRPr="00C16C8D" w:rsidRDefault="00361EC8" w:rsidP="00182DE4">
      <w:pPr>
        <w:jc w:val="both"/>
        <w:rPr>
          <w:rFonts w:asciiTheme="majorHAnsi" w:eastAsia="Verdana" w:hAnsiTheme="majorHAnsi" w:cstheme="majorHAnsi"/>
          <w:sz w:val="22"/>
          <w:szCs w:val="22"/>
        </w:rPr>
      </w:pPr>
    </w:p>
    <w:p w14:paraId="2F82A1FB" w14:textId="1C9B0FE0" w:rsidR="00361EC8" w:rsidRPr="00C16C8D" w:rsidRDefault="00361EC8" w:rsidP="00182DE4">
      <w:pPr>
        <w:ind w:lef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Il sopralluogo (obbligatorio) deve essere concordato con l'ufficio tecnico comunale attraverso richiesta scritta tramite e-mail all’ufficio comunale </w:t>
      </w:r>
      <w:r w:rsidR="003D1282" w:rsidRPr="00C16C8D">
        <w:rPr>
          <w:rFonts w:asciiTheme="majorHAnsi" w:eastAsia="Verdana" w:hAnsiTheme="majorHAnsi" w:cstheme="majorHAnsi"/>
          <w:sz w:val="22"/>
          <w:szCs w:val="22"/>
        </w:rPr>
        <w:t>utc@comunedicerchio.it</w:t>
      </w:r>
    </w:p>
    <w:p w14:paraId="418CD826" w14:textId="77777777" w:rsidR="00361EC8" w:rsidRPr="00C16C8D" w:rsidRDefault="00361EC8" w:rsidP="00182DE4">
      <w:pPr>
        <w:jc w:val="both"/>
        <w:rPr>
          <w:rFonts w:asciiTheme="majorHAnsi" w:eastAsia="Verdana" w:hAnsiTheme="majorHAnsi" w:cstheme="majorHAnsi"/>
          <w:sz w:val="22"/>
          <w:szCs w:val="22"/>
        </w:rPr>
      </w:pPr>
    </w:p>
    <w:p w14:paraId="534D0BF6" w14:textId="77777777" w:rsidR="00361EC8" w:rsidRPr="00C16C8D" w:rsidRDefault="00361EC8" w:rsidP="00182DE4">
      <w:pPr>
        <w:ind w:lef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 caso di raggruppamenti temporanei di concorrenti già costituiti o da costituirsi, il sopralluogo dovrà essere effettuato dalla capogruppo, in rappresentanza di tutte le imprese associate. Dall'obbligo di sopralluogo e presa visione è esentato il "promotore" avendo egli predisposto la documentazione del "preliminare" posto a base di gara.</w:t>
      </w:r>
    </w:p>
    <w:p w14:paraId="4DD0B442" w14:textId="77777777" w:rsidR="00361EC8" w:rsidRPr="00C16C8D" w:rsidRDefault="00361EC8" w:rsidP="00182DE4">
      <w:pPr>
        <w:jc w:val="both"/>
        <w:rPr>
          <w:rFonts w:asciiTheme="majorHAnsi" w:eastAsia="Times New Roman" w:hAnsiTheme="majorHAnsi" w:cstheme="majorHAnsi"/>
          <w:sz w:val="22"/>
          <w:szCs w:val="22"/>
        </w:rPr>
      </w:pPr>
    </w:p>
    <w:p w14:paraId="5AA02449"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11. PROCEDURA DI GARA E CRITERIO DI AGGIUDICAZIONE</w:t>
      </w:r>
    </w:p>
    <w:p w14:paraId="4C9CFC54" w14:textId="77777777" w:rsidR="00361EC8" w:rsidRPr="00C16C8D" w:rsidRDefault="00361EC8" w:rsidP="00182DE4">
      <w:pPr>
        <w:jc w:val="both"/>
        <w:rPr>
          <w:rFonts w:asciiTheme="majorHAnsi" w:eastAsia="Times New Roman" w:hAnsiTheme="majorHAnsi" w:cstheme="majorHAnsi"/>
          <w:sz w:val="22"/>
          <w:szCs w:val="22"/>
        </w:rPr>
      </w:pPr>
    </w:p>
    <w:p w14:paraId="6FC91E15" w14:textId="50DE0156" w:rsidR="005D490E" w:rsidRPr="00C16C8D" w:rsidRDefault="00C205B9" w:rsidP="005D490E">
      <w:pPr>
        <w:ind w:right="17"/>
        <w:jc w:val="both"/>
        <w:rPr>
          <w:rFonts w:asciiTheme="majorHAnsi" w:eastAsia="Verdana" w:hAnsiTheme="majorHAnsi" w:cstheme="majorHAnsi"/>
          <w:sz w:val="22"/>
          <w:szCs w:val="22"/>
        </w:rPr>
      </w:pPr>
      <w:proofErr w:type="gramStart"/>
      <w:r w:rsidRPr="00C16C8D">
        <w:rPr>
          <w:rFonts w:asciiTheme="majorHAnsi" w:eastAsia="Verdana" w:hAnsiTheme="majorHAnsi" w:cstheme="majorHAnsi"/>
          <w:sz w:val="22"/>
          <w:szCs w:val="22"/>
        </w:rPr>
        <w:lastRenderedPageBreak/>
        <w:t>La  procedura</w:t>
      </w:r>
      <w:proofErr w:type="gramEnd"/>
      <w:r w:rsidRPr="00C16C8D">
        <w:rPr>
          <w:rFonts w:asciiTheme="majorHAnsi" w:eastAsia="Verdana" w:hAnsiTheme="majorHAnsi" w:cstheme="majorHAnsi"/>
          <w:sz w:val="22"/>
          <w:szCs w:val="22"/>
        </w:rPr>
        <w:t xml:space="preserve">  di  gara</w:t>
      </w:r>
      <w:r w:rsidR="00361EC8" w:rsidRPr="00C16C8D">
        <w:rPr>
          <w:rFonts w:asciiTheme="majorHAnsi" w:eastAsia="Verdana" w:hAnsiTheme="majorHAnsi" w:cstheme="majorHAnsi"/>
          <w:sz w:val="22"/>
          <w:szCs w:val="22"/>
        </w:rPr>
        <w:t xml:space="preserve">  sarà  espletata,  ai  sensi  dell'art.  </w:t>
      </w:r>
      <w:proofErr w:type="gramStart"/>
      <w:r w:rsidR="00361EC8" w:rsidRPr="00C16C8D">
        <w:rPr>
          <w:rFonts w:asciiTheme="majorHAnsi" w:eastAsia="Verdana" w:hAnsiTheme="majorHAnsi" w:cstheme="majorHAnsi"/>
          <w:sz w:val="22"/>
          <w:szCs w:val="22"/>
        </w:rPr>
        <w:t>183  comma</w:t>
      </w:r>
      <w:proofErr w:type="gramEnd"/>
      <w:r w:rsidR="00361EC8" w:rsidRPr="00C16C8D">
        <w:rPr>
          <w:rFonts w:asciiTheme="majorHAnsi" w:eastAsia="Verdana" w:hAnsiTheme="majorHAnsi" w:cstheme="majorHAnsi"/>
          <w:sz w:val="22"/>
          <w:szCs w:val="22"/>
        </w:rPr>
        <w:t xml:space="preserve">  15  del  D.lgs.  50/2016,</w:t>
      </w:r>
      <w:r w:rsidRPr="00C16C8D">
        <w:rPr>
          <w:rFonts w:asciiTheme="majorHAnsi" w:eastAsia="Verdana" w:hAnsiTheme="majorHAnsi" w:cstheme="majorHAnsi"/>
          <w:sz w:val="22"/>
          <w:szCs w:val="22"/>
        </w:rPr>
        <w:t xml:space="preserve"> </w:t>
      </w:r>
      <w:r w:rsidR="00361EC8" w:rsidRPr="00C16C8D">
        <w:rPr>
          <w:rFonts w:asciiTheme="majorHAnsi" w:eastAsia="Verdana" w:hAnsiTheme="majorHAnsi" w:cstheme="majorHAnsi"/>
          <w:sz w:val="22"/>
          <w:szCs w:val="22"/>
        </w:rPr>
        <w:t>mediante procedura aperta ai sensi dell'art. 60 del D.lgs. 50/2016, in base ai principi di cui all’art.</w:t>
      </w:r>
      <w:r w:rsidRPr="00C16C8D">
        <w:rPr>
          <w:rFonts w:asciiTheme="majorHAnsi" w:eastAsia="Verdana" w:hAnsiTheme="majorHAnsi" w:cstheme="majorHAnsi"/>
          <w:sz w:val="22"/>
          <w:szCs w:val="22"/>
        </w:rPr>
        <w:t xml:space="preserve"> </w:t>
      </w:r>
      <w:r w:rsidR="00361EC8" w:rsidRPr="00C16C8D">
        <w:rPr>
          <w:rFonts w:asciiTheme="majorHAnsi" w:eastAsia="Verdana" w:hAnsiTheme="majorHAnsi" w:cstheme="majorHAnsi"/>
          <w:sz w:val="22"/>
          <w:szCs w:val="22"/>
        </w:rPr>
        <w:t xml:space="preserve">30 dello stesso decreto, a seguito della presentazione, in </w:t>
      </w:r>
      <w:proofErr w:type="gramStart"/>
      <w:r w:rsidR="00361EC8" w:rsidRPr="00C16C8D">
        <w:rPr>
          <w:rFonts w:asciiTheme="majorHAnsi" w:eastAsia="Verdana" w:hAnsiTheme="majorHAnsi" w:cstheme="majorHAnsi"/>
          <w:sz w:val="22"/>
          <w:szCs w:val="22"/>
        </w:rPr>
        <w:t>data</w:t>
      </w:r>
      <w:r w:rsidR="005D490E" w:rsidRPr="00C16C8D">
        <w:rPr>
          <w:rFonts w:asciiTheme="majorHAnsi" w:eastAsia="Verdana" w:hAnsiTheme="majorHAnsi" w:cstheme="majorHAnsi"/>
          <w:sz w:val="22"/>
          <w:szCs w:val="22"/>
        </w:rPr>
        <w:t xml:space="preserve">  06</w:t>
      </w:r>
      <w:proofErr w:type="gramEnd"/>
      <w:r w:rsidR="005D490E" w:rsidRPr="00C16C8D">
        <w:rPr>
          <w:rFonts w:asciiTheme="majorHAnsi" w:eastAsia="Verdana" w:hAnsiTheme="majorHAnsi" w:cstheme="majorHAnsi"/>
          <w:sz w:val="22"/>
          <w:szCs w:val="22"/>
        </w:rPr>
        <w:t xml:space="preserve">/06/2023 </w:t>
      </w:r>
      <w:proofErr w:type="spellStart"/>
      <w:r w:rsidR="005D490E" w:rsidRPr="00C16C8D">
        <w:rPr>
          <w:rFonts w:asciiTheme="majorHAnsi" w:eastAsia="Verdana" w:hAnsiTheme="majorHAnsi" w:cstheme="majorHAnsi"/>
          <w:sz w:val="22"/>
          <w:szCs w:val="22"/>
        </w:rPr>
        <w:t>prot.lli</w:t>
      </w:r>
      <w:proofErr w:type="spellEnd"/>
      <w:r w:rsidR="005D490E" w:rsidRPr="00C16C8D">
        <w:rPr>
          <w:rFonts w:asciiTheme="majorHAnsi" w:eastAsia="Verdana" w:hAnsiTheme="majorHAnsi" w:cstheme="majorHAnsi"/>
          <w:sz w:val="22"/>
          <w:szCs w:val="22"/>
        </w:rPr>
        <w:t xml:space="preserve"> 16.01.2020 con prot. 2595 e 2596 è stata presentata una “proposta di partenariato pubblico-privato di iniziativa privata ai sensi dell’art. 183 “Finanza di Progetto” del D. Lgs. 50/2016 e </w:t>
      </w:r>
      <w:proofErr w:type="spellStart"/>
      <w:r w:rsidR="005D490E" w:rsidRPr="00C16C8D">
        <w:rPr>
          <w:rFonts w:asciiTheme="majorHAnsi" w:eastAsia="Verdana" w:hAnsiTheme="majorHAnsi" w:cstheme="majorHAnsi"/>
          <w:sz w:val="22"/>
          <w:szCs w:val="22"/>
        </w:rPr>
        <w:t>s.m.i.</w:t>
      </w:r>
      <w:proofErr w:type="spellEnd"/>
      <w:r w:rsidR="005D490E" w:rsidRPr="00C16C8D">
        <w:rPr>
          <w:rFonts w:asciiTheme="majorHAnsi" w:eastAsia="Verdana" w:hAnsiTheme="majorHAnsi" w:cstheme="majorHAnsi"/>
          <w:sz w:val="22"/>
          <w:szCs w:val="22"/>
        </w:rPr>
        <w:t>, comma 15 relativa alla “REALIZZAZIONE DI UNA RETE DI IMPIANTI FOTOVOLTAICI SULLE COPERTURE DEGLI EDIFICI COMUNALI MEDIANTE PROJECT FINANCING DI CUI ALL’ART. 183 DEL D.LGS 50/2016 E S.M.I.” da parte della società “DTG GLOBAL ENERGY SRL - Ufficio Tecnico, Commerciale: Corso Trieste 199, 00198 Roma (RM).</w:t>
      </w:r>
    </w:p>
    <w:p w14:paraId="6C54E8D6" w14:textId="77777777" w:rsidR="005D490E" w:rsidRPr="00C16C8D" w:rsidRDefault="005D490E" w:rsidP="00182DE4">
      <w:pPr>
        <w:jc w:val="both"/>
        <w:rPr>
          <w:rFonts w:asciiTheme="majorHAnsi" w:eastAsia="Verdana" w:hAnsiTheme="majorHAnsi" w:cstheme="majorHAnsi"/>
          <w:sz w:val="22"/>
          <w:szCs w:val="22"/>
        </w:rPr>
      </w:pPr>
      <w:bookmarkStart w:id="1" w:name="page4"/>
      <w:bookmarkEnd w:id="1"/>
    </w:p>
    <w:p w14:paraId="2006C481" w14:textId="0807791F"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In particolare, il Comune di </w:t>
      </w:r>
      <w:r w:rsidR="005D490E" w:rsidRPr="00C16C8D">
        <w:rPr>
          <w:rFonts w:asciiTheme="majorHAnsi" w:eastAsia="Verdana" w:hAnsiTheme="majorHAnsi" w:cstheme="majorHAnsi"/>
          <w:sz w:val="22"/>
          <w:szCs w:val="22"/>
        </w:rPr>
        <w:t>Cerchio</w:t>
      </w:r>
      <w:r w:rsidRPr="00C16C8D">
        <w:rPr>
          <w:rFonts w:asciiTheme="majorHAnsi" w:eastAsia="Verdana" w:hAnsiTheme="majorHAnsi" w:cstheme="majorHAnsi"/>
          <w:sz w:val="22"/>
          <w:szCs w:val="22"/>
        </w:rPr>
        <w:t xml:space="preserve">, dopo aver valutato di pubblico interesse la suddetta proposta, con Deliberazione della </w:t>
      </w:r>
      <w:r w:rsidR="005D490E" w:rsidRPr="00C16C8D">
        <w:rPr>
          <w:rFonts w:asciiTheme="majorHAnsi" w:eastAsia="Verdana" w:hAnsiTheme="majorHAnsi" w:cstheme="majorHAnsi"/>
          <w:sz w:val="22"/>
          <w:szCs w:val="22"/>
        </w:rPr>
        <w:t>Consiglio</w:t>
      </w:r>
      <w:r w:rsidRPr="00C16C8D">
        <w:rPr>
          <w:rFonts w:asciiTheme="majorHAnsi" w:eastAsia="Verdana" w:hAnsiTheme="majorHAnsi" w:cstheme="majorHAnsi"/>
          <w:sz w:val="22"/>
          <w:szCs w:val="22"/>
        </w:rPr>
        <w:t xml:space="preserve"> Comunale n. </w:t>
      </w:r>
      <w:r w:rsidR="005D490E" w:rsidRPr="00C16C8D">
        <w:rPr>
          <w:rFonts w:asciiTheme="majorHAnsi" w:eastAsia="Verdana" w:hAnsiTheme="majorHAnsi" w:cstheme="majorHAnsi"/>
          <w:sz w:val="22"/>
          <w:szCs w:val="22"/>
        </w:rPr>
        <w:t>28 del 20/06/2023</w:t>
      </w:r>
      <w:r w:rsidRPr="00C16C8D">
        <w:rPr>
          <w:rFonts w:asciiTheme="majorHAnsi" w:eastAsia="Verdana" w:hAnsiTheme="majorHAnsi" w:cstheme="majorHAnsi"/>
          <w:sz w:val="22"/>
          <w:szCs w:val="22"/>
        </w:rPr>
        <w:t xml:space="preserve">, ha proceduto alla nomina della società </w:t>
      </w:r>
      <w:r w:rsidR="005D490E" w:rsidRPr="00C16C8D">
        <w:rPr>
          <w:rFonts w:asciiTheme="majorHAnsi" w:eastAsia="Verdana" w:hAnsiTheme="majorHAnsi" w:cstheme="majorHAnsi"/>
          <w:sz w:val="22"/>
          <w:szCs w:val="22"/>
        </w:rPr>
        <w:t>DTG GLOBAL ENERGY SRL - Ufficio Tecnico, Commerciale: Corso Trieste 199, 00198 Roma (RM)</w:t>
      </w:r>
      <w:r w:rsidRPr="00C16C8D">
        <w:rPr>
          <w:rFonts w:asciiTheme="majorHAnsi" w:eastAsia="Verdana" w:hAnsiTheme="majorHAnsi" w:cstheme="majorHAnsi"/>
          <w:sz w:val="22"/>
          <w:szCs w:val="22"/>
        </w:rPr>
        <w:t xml:space="preserve"> quale soggetto promotore del predetto project </w:t>
      </w:r>
      <w:r w:rsidRPr="00C16C8D">
        <w:rPr>
          <w:rFonts w:asciiTheme="majorHAnsi" w:eastAsia="Verdana" w:hAnsiTheme="majorHAnsi" w:cstheme="majorHAnsi"/>
          <w:i/>
          <w:sz w:val="22"/>
          <w:szCs w:val="22"/>
        </w:rPr>
        <w:t>financing,</w:t>
      </w:r>
      <w:r w:rsidRPr="00C16C8D">
        <w:rPr>
          <w:rFonts w:asciiTheme="majorHAnsi" w:eastAsia="Verdana" w:hAnsiTheme="majorHAnsi" w:cstheme="majorHAnsi"/>
          <w:sz w:val="22"/>
          <w:szCs w:val="22"/>
        </w:rPr>
        <w:t xml:space="preserve"> ai sensi dell'art. 183, comma 15 del D.lgs. 50/2016 e ha indetto la presente gara con procedura aperta per provvedere alla selezione del concessionario, ponendo a base di gara il progetto di fattibilità presentato dal soggetto promotore.</w:t>
      </w:r>
    </w:p>
    <w:p w14:paraId="3EAD5F68" w14:textId="77777777" w:rsidR="00361EC8" w:rsidRPr="00C16C8D" w:rsidRDefault="00361EC8" w:rsidP="00182DE4">
      <w:pPr>
        <w:jc w:val="both"/>
        <w:rPr>
          <w:rFonts w:asciiTheme="majorHAnsi" w:eastAsia="Times New Roman" w:hAnsiTheme="majorHAnsi" w:cstheme="majorHAnsi"/>
          <w:sz w:val="22"/>
          <w:szCs w:val="22"/>
        </w:rPr>
      </w:pPr>
    </w:p>
    <w:p w14:paraId="1C31EAC1" w14:textId="77777777" w:rsidR="00361EC8" w:rsidRPr="00C16C8D" w:rsidRDefault="00361EC8" w:rsidP="00182DE4">
      <w:pPr>
        <w:ind w:right="18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L'aggiudicazione avverrà, come detto, in base al criterio dell'offerta economicamente più vantaggiosa di cui all'art. 95 del D.lgs. 50/2016, fatto salvo il diritto di prelazione del promotore ai sensi dell'art. 183, comma 15, del D.lgs. 50/2016.</w:t>
      </w:r>
    </w:p>
    <w:p w14:paraId="4207BD03" w14:textId="77777777" w:rsidR="00361EC8" w:rsidRPr="00C16C8D" w:rsidRDefault="00361EC8" w:rsidP="00182DE4">
      <w:pPr>
        <w:jc w:val="both"/>
        <w:rPr>
          <w:rFonts w:asciiTheme="majorHAnsi" w:eastAsia="Times New Roman" w:hAnsiTheme="majorHAnsi" w:cstheme="majorHAnsi"/>
          <w:sz w:val="22"/>
          <w:szCs w:val="22"/>
        </w:rPr>
      </w:pPr>
    </w:p>
    <w:p w14:paraId="3DEB0032" w14:textId="77777777" w:rsidR="00361EC8" w:rsidRPr="00C16C8D" w:rsidRDefault="00361EC8" w:rsidP="00182DE4">
      <w:pPr>
        <w:ind w:right="18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promotore per esercitare i diritti connessi alla sua posizione, è tenuto, al pari degli altri concorrenti, a presentare la propria offerta nei termini prescritti dal presente disciplinare.</w:t>
      </w:r>
    </w:p>
    <w:p w14:paraId="7B734B69" w14:textId="77777777" w:rsidR="00361EC8" w:rsidRPr="00C16C8D" w:rsidRDefault="00361EC8" w:rsidP="00182DE4">
      <w:pPr>
        <w:jc w:val="both"/>
        <w:rPr>
          <w:rFonts w:asciiTheme="majorHAnsi" w:eastAsia="Times New Roman" w:hAnsiTheme="majorHAnsi" w:cstheme="majorHAnsi"/>
          <w:sz w:val="22"/>
          <w:szCs w:val="22"/>
        </w:rPr>
      </w:pPr>
    </w:p>
    <w:p w14:paraId="112105C4" w14:textId="77777777" w:rsidR="00361EC8" w:rsidRPr="00C16C8D" w:rsidRDefault="00361EC8" w:rsidP="00182DE4">
      <w:pPr>
        <w:ind w:right="16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procedura ha lo scopo di individuare, mediante il criterio dell'offerta economicamente più vantaggiosa, di cui all'art. 95 comma 6 del D.lgs. 50/2016, il concessionario cui affidare la concessione del servizio integrato. Verrà utilizzato, per l'attribuzione dei punteggi, il metodo di cui all'allegato P del D.P.R. n. 207/2010. La valutazione delle offerte sarà fatta tenendo conto dei criteri di valutazione e dei relativi punteggi massimi attribuiti così come di seguito esplicitati.</w:t>
      </w:r>
    </w:p>
    <w:p w14:paraId="3AE6E52E" w14:textId="77777777" w:rsidR="00361EC8" w:rsidRPr="00C16C8D" w:rsidRDefault="00361EC8" w:rsidP="00182DE4">
      <w:pPr>
        <w:jc w:val="both"/>
        <w:rPr>
          <w:rFonts w:asciiTheme="majorHAnsi" w:eastAsia="Times New Roman" w:hAnsiTheme="majorHAnsi" w:cstheme="majorHAnsi"/>
          <w:sz w:val="22"/>
          <w:szCs w:val="22"/>
        </w:rPr>
      </w:pPr>
    </w:p>
    <w:p w14:paraId="24D1A184" w14:textId="77777777" w:rsidR="00361EC8" w:rsidRPr="00C16C8D" w:rsidRDefault="00361EC8" w:rsidP="00182DE4">
      <w:pPr>
        <w:numPr>
          <w:ilvl w:val="0"/>
          <w:numId w:val="15"/>
        </w:numPr>
        <w:tabs>
          <w:tab w:val="left" w:pos="280"/>
        </w:tabs>
        <w:ind w:left="280" w:hanging="27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validità dell'offerta economica è subordinata alla coerenza fra l'offerta di ribasso e il Piano Economico Finanziario proposto. È onere del concorrente dare atto con chiarezza di tale coerenza nella relazione a corredo del PEF.</w:t>
      </w:r>
    </w:p>
    <w:p w14:paraId="192E0E50" w14:textId="77777777" w:rsidR="00361EC8" w:rsidRPr="00C16C8D" w:rsidRDefault="00361EC8" w:rsidP="00182DE4">
      <w:pPr>
        <w:jc w:val="both"/>
        <w:rPr>
          <w:rFonts w:asciiTheme="majorHAnsi" w:eastAsia="Times New Roman" w:hAnsiTheme="majorHAnsi" w:cstheme="majorHAnsi"/>
          <w:sz w:val="22"/>
          <w:szCs w:val="22"/>
        </w:rPr>
      </w:pPr>
    </w:p>
    <w:p w14:paraId="71137FDB" w14:textId="77777777" w:rsidR="00361EC8" w:rsidRPr="00C16C8D" w:rsidRDefault="00361EC8" w:rsidP="00182DE4">
      <w:pPr>
        <w:jc w:val="both"/>
        <w:rPr>
          <w:rFonts w:asciiTheme="majorHAnsi" w:eastAsia="Verdana" w:hAnsiTheme="majorHAnsi" w:cstheme="majorHAnsi"/>
          <w:sz w:val="22"/>
          <w:szCs w:val="22"/>
        </w:rPr>
      </w:pPr>
      <w:bookmarkStart w:id="2" w:name="page5"/>
      <w:bookmarkEnd w:id="2"/>
      <w:r w:rsidRPr="00C16C8D">
        <w:rPr>
          <w:rFonts w:asciiTheme="majorHAnsi" w:eastAsia="Verdana" w:hAnsiTheme="majorHAnsi" w:cstheme="majorHAnsi"/>
          <w:sz w:val="22"/>
          <w:szCs w:val="22"/>
        </w:rPr>
        <w:t>CRITERI OFFERTA</w:t>
      </w:r>
    </w:p>
    <w:p w14:paraId="141CEE52" w14:textId="77777777" w:rsidR="00361EC8" w:rsidRPr="00C16C8D" w:rsidRDefault="00361EC8" w:rsidP="00182DE4">
      <w:pPr>
        <w:jc w:val="both"/>
        <w:rPr>
          <w:rFonts w:asciiTheme="majorHAnsi" w:eastAsia="Times New Roman" w:hAnsiTheme="majorHAnsi" w:cstheme="majorHAnsi"/>
          <w:sz w:val="22"/>
          <w:szCs w:val="22"/>
        </w:rPr>
      </w:pPr>
    </w:p>
    <w:p w14:paraId="34EF79B6" w14:textId="77777777" w:rsidR="00361EC8" w:rsidRPr="00C16C8D" w:rsidRDefault="00361EC8" w:rsidP="00182DE4">
      <w:pPr>
        <w:jc w:val="both"/>
        <w:rPr>
          <w:rFonts w:asciiTheme="majorHAnsi" w:eastAsia="Times New Roman"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2"/>
        <w:gridCol w:w="596"/>
        <w:gridCol w:w="1970"/>
        <w:gridCol w:w="693"/>
        <w:gridCol w:w="4019"/>
        <w:gridCol w:w="1190"/>
      </w:tblGrid>
      <w:tr w:rsidR="0082230B" w:rsidRPr="00C16C8D" w14:paraId="53BA1EF2" w14:textId="77777777" w:rsidTr="00AB2585">
        <w:trPr>
          <w:jc w:val="center"/>
        </w:trPr>
        <w:tc>
          <w:tcPr>
            <w:tcW w:w="1519" w:type="dxa"/>
            <w:shd w:val="clear" w:color="auto" w:fill="auto"/>
          </w:tcPr>
          <w:p w14:paraId="621CFE40" w14:textId="77777777" w:rsidR="0082230B" w:rsidRPr="00C16C8D" w:rsidRDefault="0082230B" w:rsidP="00182DE4">
            <w:pPr>
              <w:jc w:val="both"/>
              <w:rPr>
                <w:rFonts w:asciiTheme="majorHAnsi" w:eastAsia="Times New Roman" w:hAnsiTheme="majorHAnsi" w:cstheme="majorHAnsi"/>
                <w:sz w:val="22"/>
                <w:szCs w:val="22"/>
              </w:rPr>
            </w:pPr>
            <w:r w:rsidRPr="00C16C8D">
              <w:rPr>
                <w:rFonts w:asciiTheme="majorHAnsi" w:hAnsiTheme="majorHAnsi" w:cstheme="majorHAnsi"/>
                <w:b/>
                <w:sz w:val="22"/>
                <w:szCs w:val="22"/>
              </w:rPr>
              <w:t>OFFERTA</w:t>
            </w:r>
          </w:p>
        </w:tc>
        <w:tc>
          <w:tcPr>
            <w:tcW w:w="7417" w:type="dxa"/>
            <w:gridSpan w:val="4"/>
            <w:shd w:val="clear" w:color="auto" w:fill="auto"/>
          </w:tcPr>
          <w:p w14:paraId="0D52D3DD" w14:textId="77777777" w:rsidR="0082230B" w:rsidRPr="00C16C8D" w:rsidRDefault="0082230B" w:rsidP="00182DE4">
            <w:pPr>
              <w:jc w:val="both"/>
              <w:rPr>
                <w:rFonts w:asciiTheme="majorHAnsi" w:eastAsia="Times New Roman" w:hAnsiTheme="majorHAnsi" w:cstheme="majorHAnsi"/>
                <w:sz w:val="22"/>
                <w:szCs w:val="22"/>
              </w:rPr>
            </w:pPr>
            <w:r w:rsidRPr="00C16C8D">
              <w:rPr>
                <w:rFonts w:asciiTheme="majorHAnsi" w:hAnsiTheme="majorHAnsi" w:cstheme="majorHAnsi"/>
                <w:b/>
                <w:sz w:val="22"/>
                <w:szCs w:val="22"/>
              </w:rPr>
              <w:t>PARAMETRO</w:t>
            </w:r>
          </w:p>
        </w:tc>
        <w:tc>
          <w:tcPr>
            <w:tcW w:w="1194" w:type="dxa"/>
            <w:shd w:val="clear" w:color="auto" w:fill="auto"/>
          </w:tcPr>
          <w:p w14:paraId="3D968D5E" w14:textId="77777777" w:rsidR="0082230B" w:rsidRPr="00C16C8D" w:rsidRDefault="0082230B" w:rsidP="00182DE4">
            <w:pPr>
              <w:jc w:val="both"/>
              <w:rPr>
                <w:rFonts w:asciiTheme="majorHAnsi" w:eastAsia="Times New Roman" w:hAnsiTheme="majorHAnsi" w:cstheme="majorHAnsi"/>
                <w:sz w:val="22"/>
                <w:szCs w:val="22"/>
              </w:rPr>
            </w:pPr>
            <w:r w:rsidRPr="00C16C8D">
              <w:rPr>
                <w:rFonts w:asciiTheme="majorHAnsi" w:hAnsiTheme="majorHAnsi" w:cstheme="majorHAnsi"/>
                <w:b/>
                <w:sz w:val="22"/>
                <w:szCs w:val="22"/>
              </w:rPr>
              <w:t>PUNTEGGIO</w:t>
            </w:r>
          </w:p>
        </w:tc>
      </w:tr>
      <w:tr w:rsidR="005D490E" w:rsidRPr="00C16C8D" w14:paraId="64271976" w14:textId="77777777" w:rsidTr="00AB2585">
        <w:trPr>
          <w:jc w:val="center"/>
        </w:trPr>
        <w:tc>
          <w:tcPr>
            <w:tcW w:w="1519" w:type="dxa"/>
            <w:vMerge w:val="restart"/>
            <w:shd w:val="clear" w:color="auto" w:fill="auto"/>
          </w:tcPr>
          <w:p w14:paraId="264214EA" w14:textId="77777777" w:rsidR="00B121D9" w:rsidRPr="00C16C8D" w:rsidRDefault="00B121D9" w:rsidP="005D490E">
            <w:pPr>
              <w:spacing w:before="1200"/>
              <w:jc w:val="center"/>
              <w:rPr>
                <w:rFonts w:asciiTheme="majorHAnsi" w:eastAsia="Times New Roman" w:hAnsiTheme="majorHAnsi" w:cstheme="majorHAnsi"/>
                <w:i/>
                <w:sz w:val="22"/>
                <w:szCs w:val="22"/>
              </w:rPr>
            </w:pPr>
            <w:r w:rsidRPr="00C16C8D">
              <w:rPr>
                <w:rFonts w:asciiTheme="majorHAnsi" w:hAnsiTheme="majorHAnsi" w:cstheme="majorHAnsi"/>
                <w:i/>
                <w:sz w:val="22"/>
                <w:szCs w:val="22"/>
              </w:rPr>
              <w:t>Valutazione offerta tecnica</w:t>
            </w:r>
          </w:p>
        </w:tc>
        <w:tc>
          <w:tcPr>
            <w:tcW w:w="613" w:type="dxa"/>
            <w:vMerge w:val="restart"/>
            <w:shd w:val="clear" w:color="auto" w:fill="auto"/>
          </w:tcPr>
          <w:p w14:paraId="5029172B" w14:textId="77777777" w:rsidR="00B121D9" w:rsidRPr="00C16C8D" w:rsidRDefault="00B121D9" w:rsidP="005D490E">
            <w:pPr>
              <w:jc w:val="center"/>
              <w:rPr>
                <w:rFonts w:asciiTheme="majorHAnsi" w:eastAsia="Times New Roman" w:hAnsiTheme="majorHAnsi" w:cstheme="majorHAnsi"/>
                <w:b/>
                <w:bCs/>
                <w:i/>
                <w:sz w:val="22"/>
                <w:szCs w:val="22"/>
              </w:rPr>
            </w:pPr>
            <w:r w:rsidRPr="00C16C8D">
              <w:rPr>
                <w:rFonts w:asciiTheme="majorHAnsi" w:eastAsia="Times New Roman" w:hAnsiTheme="majorHAnsi" w:cstheme="majorHAnsi"/>
                <w:b/>
                <w:bCs/>
                <w:i/>
                <w:sz w:val="22"/>
                <w:szCs w:val="22"/>
              </w:rPr>
              <w:t>A</w:t>
            </w:r>
          </w:p>
        </w:tc>
        <w:tc>
          <w:tcPr>
            <w:tcW w:w="1984" w:type="dxa"/>
            <w:vMerge w:val="restart"/>
            <w:shd w:val="clear" w:color="auto" w:fill="auto"/>
          </w:tcPr>
          <w:p w14:paraId="536AB55F"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Progetto del Servizio</w:t>
            </w:r>
          </w:p>
        </w:tc>
        <w:tc>
          <w:tcPr>
            <w:tcW w:w="709" w:type="dxa"/>
            <w:shd w:val="clear" w:color="auto" w:fill="auto"/>
          </w:tcPr>
          <w:p w14:paraId="3FBCD4CE"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A1</w:t>
            </w:r>
          </w:p>
        </w:tc>
        <w:tc>
          <w:tcPr>
            <w:tcW w:w="4111" w:type="dxa"/>
            <w:shd w:val="clear" w:color="auto" w:fill="auto"/>
          </w:tcPr>
          <w:p w14:paraId="4A3CADC4"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Modalità di gestione e piani di manutenzione</w:t>
            </w:r>
          </w:p>
        </w:tc>
        <w:tc>
          <w:tcPr>
            <w:tcW w:w="1194" w:type="dxa"/>
            <w:shd w:val="clear" w:color="auto" w:fill="auto"/>
          </w:tcPr>
          <w:p w14:paraId="14E30442"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15</w:t>
            </w:r>
          </w:p>
        </w:tc>
      </w:tr>
      <w:tr w:rsidR="005D490E" w:rsidRPr="00C16C8D" w14:paraId="40231A6A" w14:textId="77777777" w:rsidTr="00AB2585">
        <w:trPr>
          <w:jc w:val="center"/>
        </w:trPr>
        <w:tc>
          <w:tcPr>
            <w:tcW w:w="1519" w:type="dxa"/>
            <w:vMerge/>
            <w:shd w:val="clear" w:color="auto" w:fill="auto"/>
          </w:tcPr>
          <w:p w14:paraId="4B08BAA1"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vMerge/>
            <w:shd w:val="clear" w:color="auto" w:fill="auto"/>
          </w:tcPr>
          <w:p w14:paraId="28EC8882" w14:textId="77777777" w:rsidR="00B121D9" w:rsidRPr="00C16C8D" w:rsidRDefault="00B121D9" w:rsidP="005D490E">
            <w:pPr>
              <w:jc w:val="center"/>
              <w:rPr>
                <w:rFonts w:asciiTheme="majorHAnsi" w:eastAsia="Times New Roman" w:hAnsiTheme="majorHAnsi" w:cstheme="majorHAnsi"/>
                <w:b/>
                <w:bCs/>
                <w:i/>
                <w:sz w:val="22"/>
                <w:szCs w:val="22"/>
              </w:rPr>
            </w:pPr>
          </w:p>
        </w:tc>
        <w:tc>
          <w:tcPr>
            <w:tcW w:w="1984" w:type="dxa"/>
            <w:vMerge/>
            <w:shd w:val="clear" w:color="auto" w:fill="auto"/>
          </w:tcPr>
          <w:p w14:paraId="153DAAC9" w14:textId="77777777" w:rsidR="00B121D9" w:rsidRPr="00C16C8D" w:rsidRDefault="00B121D9" w:rsidP="00182DE4">
            <w:pPr>
              <w:jc w:val="both"/>
              <w:rPr>
                <w:rFonts w:asciiTheme="majorHAnsi" w:eastAsia="Times New Roman" w:hAnsiTheme="majorHAnsi" w:cstheme="majorHAnsi"/>
                <w:sz w:val="22"/>
                <w:szCs w:val="22"/>
              </w:rPr>
            </w:pPr>
          </w:p>
        </w:tc>
        <w:tc>
          <w:tcPr>
            <w:tcW w:w="709" w:type="dxa"/>
            <w:shd w:val="clear" w:color="auto" w:fill="auto"/>
          </w:tcPr>
          <w:p w14:paraId="79CDA666"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A2</w:t>
            </w:r>
          </w:p>
        </w:tc>
        <w:tc>
          <w:tcPr>
            <w:tcW w:w="4111" w:type="dxa"/>
            <w:shd w:val="clear" w:color="auto" w:fill="auto"/>
          </w:tcPr>
          <w:p w14:paraId="61759EE6"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Assistenza e pronto intervento</w:t>
            </w:r>
          </w:p>
        </w:tc>
        <w:tc>
          <w:tcPr>
            <w:tcW w:w="1194" w:type="dxa"/>
            <w:shd w:val="clear" w:color="auto" w:fill="auto"/>
          </w:tcPr>
          <w:p w14:paraId="785DC387"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5</w:t>
            </w:r>
          </w:p>
        </w:tc>
      </w:tr>
      <w:tr w:rsidR="005D490E" w:rsidRPr="00C16C8D" w14:paraId="049C795A" w14:textId="77777777" w:rsidTr="00AB2585">
        <w:trPr>
          <w:jc w:val="center"/>
        </w:trPr>
        <w:tc>
          <w:tcPr>
            <w:tcW w:w="1519" w:type="dxa"/>
            <w:vMerge/>
            <w:shd w:val="clear" w:color="auto" w:fill="auto"/>
          </w:tcPr>
          <w:p w14:paraId="1DB91E77"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vMerge w:val="restart"/>
            <w:shd w:val="clear" w:color="auto" w:fill="auto"/>
          </w:tcPr>
          <w:p w14:paraId="61D2796B" w14:textId="77777777" w:rsidR="00B1639D" w:rsidRPr="00C16C8D" w:rsidRDefault="00B1639D" w:rsidP="005D490E">
            <w:pPr>
              <w:jc w:val="center"/>
              <w:rPr>
                <w:rFonts w:asciiTheme="majorHAnsi" w:eastAsia="Times New Roman" w:hAnsiTheme="majorHAnsi" w:cstheme="majorHAnsi"/>
                <w:b/>
                <w:bCs/>
                <w:i/>
                <w:sz w:val="22"/>
                <w:szCs w:val="22"/>
              </w:rPr>
            </w:pPr>
          </w:p>
          <w:p w14:paraId="6288F4EE" w14:textId="77777777" w:rsidR="00B1639D" w:rsidRPr="00C16C8D" w:rsidRDefault="00B1639D" w:rsidP="005D490E">
            <w:pPr>
              <w:jc w:val="center"/>
              <w:rPr>
                <w:rFonts w:asciiTheme="majorHAnsi" w:eastAsia="Times New Roman" w:hAnsiTheme="majorHAnsi" w:cstheme="majorHAnsi"/>
                <w:b/>
                <w:bCs/>
                <w:i/>
                <w:sz w:val="22"/>
                <w:szCs w:val="22"/>
              </w:rPr>
            </w:pPr>
          </w:p>
          <w:p w14:paraId="3B29405A" w14:textId="77777777" w:rsidR="00B121D9" w:rsidRPr="00C16C8D" w:rsidRDefault="00B121D9" w:rsidP="005D490E">
            <w:pPr>
              <w:jc w:val="center"/>
              <w:rPr>
                <w:rFonts w:asciiTheme="majorHAnsi" w:eastAsia="Times New Roman" w:hAnsiTheme="majorHAnsi" w:cstheme="majorHAnsi"/>
                <w:b/>
                <w:bCs/>
                <w:i/>
                <w:sz w:val="22"/>
                <w:szCs w:val="22"/>
              </w:rPr>
            </w:pPr>
            <w:r w:rsidRPr="00C16C8D">
              <w:rPr>
                <w:rFonts w:asciiTheme="majorHAnsi" w:eastAsia="Times New Roman" w:hAnsiTheme="majorHAnsi" w:cstheme="majorHAnsi"/>
                <w:b/>
                <w:bCs/>
                <w:i/>
                <w:sz w:val="22"/>
                <w:szCs w:val="22"/>
              </w:rPr>
              <w:t>B</w:t>
            </w:r>
          </w:p>
        </w:tc>
        <w:tc>
          <w:tcPr>
            <w:tcW w:w="1984" w:type="dxa"/>
            <w:vMerge w:val="restart"/>
            <w:shd w:val="clear" w:color="auto" w:fill="auto"/>
            <w:vAlign w:val="bottom"/>
          </w:tcPr>
          <w:p w14:paraId="38969A22" w14:textId="77777777" w:rsidR="00B121D9" w:rsidRPr="00C16C8D" w:rsidRDefault="00B121D9" w:rsidP="00182DE4">
            <w:pPr>
              <w:spacing w:before="100" w:beforeAutospacing="1" w:after="240"/>
              <w:jc w:val="both"/>
              <w:rPr>
                <w:rFonts w:asciiTheme="majorHAnsi" w:hAnsiTheme="majorHAnsi" w:cstheme="majorHAnsi"/>
                <w:sz w:val="22"/>
                <w:szCs w:val="22"/>
              </w:rPr>
            </w:pPr>
            <w:r w:rsidRPr="00C16C8D">
              <w:rPr>
                <w:rFonts w:asciiTheme="majorHAnsi" w:hAnsiTheme="majorHAnsi" w:cstheme="majorHAnsi"/>
                <w:sz w:val="22"/>
                <w:szCs w:val="22"/>
              </w:rPr>
              <w:t>Efficientamento e messa in sicurezza</w:t>
            </w:r>
          </w:p>
          <w:p w14:paraId="04A3D13D" w14:textId="77777777" w:rsidR="00B121D9" w:rsidRPr="00C16C8D" w:rsidRDefault="00B121D9" w:rsidP="00182DE4">
            <w:pPr>
              <w:spacing w:before="100" w:beforeAutospacing="1" w:after="240"/>
              <w:jc w:val="both"/>
              <w:rPr>
                <w:rFonts w:asciiTheme="majorHAnsi" w:eastAsia="Times New Roman" w:hAnsiTheme="majorHAnsi" w:cstheme="majorHAnsi"/>
                <w:sz w:val="22"/>
                <w:szCs w:val="22"/>
              </w:rPr>
            </w:pPr>
          </w:p>
        </w:tc>
        <w:tc>
          <w:tcPr>
            <w:tcW w:w="709" w:type="dxa"/>
            <w:shd w:val="clear" w:color="auto" w:fill="auto"/>
          </w:tcPr>
          <w:p w14:paraId="1B9EBE32"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B1</w:t>
            </w:r>
          </w:p>
        </w:tc>
        <w:tc>
          <w:tcPr>
            <w:tcW w:w="4111" w:type="dxa"/>
            <w:shd w:val="clear" w:color="auto" w:fill="auto"/>
            <w:vAlign w:val="bottom"/>
          </w:tcPr>
          <w:p w14:paraId="33F33E03" w14:textId="6093192E"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 xml:space="preserve">Proposta progettuale di </w:t>
            </w:r>
            <w:r w:rsidR="005D490E" w:rsidRPr="00C16C8D">
              <w:rPr>
                <w:rFonts w:asciiTheme="majorHAnsi" w:hAnsiTheme="majorHAnsi" w:cstheme="majorHAnsi"/>
                <w:sz w:val="22"/>
                <w:szCs w:val="22"/>
              </w:rPr>
              <w:t xml:space="preserve">realizzazione impianti fotovoltaici </w:t>
            </w:r>
            <w:r w:rsidRPr="00C16C8D">
              <w:rPr>
                <w:rFonts w:asciiTheme="majorHAnsi" w:hAnsiTheme="majorHAnsi" w:cstheme="majorHAnsi"/>
                <w:sz w:val="22"/>
                <w:szCs w:val="22"/>
              </w:rPr>
              <w:t>con indicazione del tempo massimo offerto per il completamento dei lavori</w:t>
            </w:r>
          </w:p>
        </w:tc>
        <w:tc>
          <w:tcPr>
            <w:tcW w:w="1194" w:type="dxa"/>
            <w:shd w:val="clear" w:color="auto" w:fill="auto"/>
          </w:tcPr>
          <w:p w14:paraId="159EB543"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15</w:t>
            </w:r>
          </w:p>
        </w:tc>
      </w:tr>
      <w:tr w:rsidR="005D490E" w:rsidRPr="00C16C8D" w14:paraId="7474F269" w14:textId="77777777" w:rsidTr="00AB2585">
        <w:trPr>
          <w:jc w:val="center"/>
        </w:trPr>
        <w:tc>
          <w:tcPr>
            <w:tcW w:w="1519" w:type="dxa"/>
            <w:vMerge/>
            <w:shd w:val="clear" w:color="auto" w:fill="auto"/>
          </w:tcPr>
          <w:p w14:paraId="01E8130B"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vMerge/>
            <w:shd w:val="clear" w:color="auto" w:fill="auto"/>
          </w:tcPr>
          <w:p w14:paraId="3F2F39F4" w14:textId="77777777" w:rsidR="00B121D9" w:rsidRPr="00C16C8D" w:rsidRDefault="00B121D9" w:rsidP="005D490E">
            <w:pPr>
              <w:jc w:val="center"/>
              <w:rPr>
                <w:rFonts w:asciiTheme="majorHAnsi" w:eastAsia="Times New Roman" w:hAnsiTheme="majorHAnsi" w:cstheme="majorHAnsi"/>
                <w:b/>
                <w:bCs/>
                <w:i/>
                <w:sz w:val="22"/>
                <w:szCs w:val="22"/>
              </w:rPr>
            </w:pPr>
          </w:p>
        </w:tc>
        <w:tc>
          <w:tcPr>
            <w:tcW w:w="1984" w:type="dxa"/>
            <w:vMerge/>
            <w:shd w:val="clear" w:color="auto" w:fill="auto"/>
          </w:tcPr>
          <w:p w14:paraId="11CF1EE3" w14:textId="77777777" w:rsidR="00B121D9" w:rsidRPr="00C16C8D" w:rsidRDefault="00B121D9" w:rsidP="00182DE4">
            <w:pPr>
              <w:jc w:val="both"/>
              <w:rPr>
                <w:rFonts w:asciiTheme="majorHAnsi" w:eastAsia="Times New Roman" w:hAnsiTheme="majorHAnsi" w:cstheme="majorHAnsi"/>
                <w:sz w:val="22"/>
                <w:szCs w:val="22"/>
              </w:rPr>
            </w:pPr>
          </w:p>
        </w:tc>
        <w:tc>
          <w:tcPr>
            <w:tcW w:w="709" w:type="dxa"/>
            <w:shd w:val="clear" w:color="auto" w:fill="auto"/>
          </w:tcPr>
          <w:p w14:paraId="51E09B64"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B2</w:t>
            </w:r>
          </w:p>
        </w:tc>
        <w:tc>
          <w:tcPr>
            <w:tcW w:w="4111" w:type="dxa"/>
            <w:shd w:val="clear" w:color="auto" w:fill="auto"/>
          </w:tcPr>
          <w:p w14:paraId="30B63C9F"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Caratteristiche estetiche e funzionali dei materiali impiegati</w:t>
            </w:r>
          </w:p>
        </w:tc>
        <w:tc>
          <w:tcPr>
            <w:tcW w:w="1194" w:type="dxa"/>
            <w:shd w:val="clear" w:color="auto" w:fill="auto"/>
          </w:tcPr>
          <w:p w14:paraId="5A406BD0"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5</w:t>
            </w:r>
          </w:p>
        </w:tc>
      </w:tr>
      <w:tr w:rsidR="005D490E" w:rsidRPr="00C16C8D" w14:paraId="37A2B046" w14:textId="77777777" w:rsidTr="00AB2585">
        <w:trPr>
          <w:jc w:val="center"/>
        </w:trPr>
        <w:tc>
          <w:tcPr>
            <w:tcW w:w="1519" w:type="dxa"/>
            <w:vMerge/>
            <w:shd w:val="clear" w:color="auto" w:fill="auto"/>
          </w:tcPr>
          <w:p w14:paraId="45849CE8"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vMerge/>
            <w:shd w:val="clear" w:color="auto" w:fill="auto"/>
          </w:tcPr>
          <w:p w14:paraId="0B844661" w14:textId="77777777" w:rsidR="00B121D9" w:rsidRPr="00C16C8D" w:rsidRDefault="00B121D9" w:rsidP="005D490E">
            <w:pPr>
              <w:jc w:val="center"/>
              <w:rPr>
                <w:rFonts w:asciiTheme="majorHAnsi" w:eastAsia="Times New Roman" w:hAnsiTheme="majorHAnsi" w:cstheme="majorHAnsi"/>
                <w:b/>
                <w:bCs/>
                <w:i/>
                <w:sz w:val="22"/>
                <w:szCs w:val="22"/>
              </w:rPr>
            </w:pPr>
          </w:p>
        </w:tc>
        <w:tc>
          <w:tcPr>
            <w:tcW w:w="1984" w:type="dxa"/>
            <w:vMerge/>
            <w:shd w:val="clear" w:color="auto" w:fill="auto"/>
          </w:tcPr>
          <w:p w14:paraId="6C8C9F66" w14:textId="77777777" w:rsidR="00B121D9" w:rsidRPr="00C16C8D" w:rsidRDefault="00B121D9" w:rsidP="00182DE4">
            <w:pPr>
              <w:jc w:val="both"/>
              <w:rPr>
                <w:rFonts w:asciiTheme="majorHAnsi" w:eastAsia="Times New Roman" w:hAnsiTheme="majorHAnsi" w:cstheme="majorHAnsi"/>
                <w:sz w:val="22"/>
                <w:szCs w:val="22"/>
              </w:rPr>
            </w:pPr>
          </w:p>
        </w:tc>
        <w:tc>
          <w:tcPr>
            <w:tcW w:w="709" w:type="dxa"/>
            <w:shd w:val="clear" w:color="auto" w:fill="auto"/>
          </w:tcPr>
          <w:p w14:paraId="69CBF3AE"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B3</w:t>
            </w:r>
          </w:p>
        </w:tc>
        <w:tc>
          <w:tcPr>
            <w:tcW w:w="4111" w:type="dxa"/>
            <w:shd w:val="clear" w:color="auto" w:fill="auto"/>
          </w:tcPr>
          <w:p w14:paraId="50503C24"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Sostenibilità energetica e ambientale del progetto proposto</w:t>
            </w:r>
          </w:p>
        </w:tc>
        <w:tc>
          <w:tcPr>
            <w:tcW w:w="1194" w:type="dxa"/>
            <w:shd w:val="clear" w:color="auto" w:fill="auto"/>
          </w:tcPr>
          <w:p w14:paraId="31201A6E"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10</w:t>
            </w:r>
          </w:p>
        </w:tc>
      </w:tr>
      <w:tr w:rsidR="005D490E" w:rsidRPr="00C16C8D" w14:paraId="69F4C533" w14:textId="77777777" w:rsidTr="00AB2585">
        <w:trPr>
          <w:jc w:val="center"/>
        </w:trPr>
        <w:tc>
          <w:tcPr>
            <w:tcW w:w="1519" w:type="dxa"/>
            <w:vMerge/>
            <w:shd w:val="clear" w:color="auto" w:fill="auto"/>
          </w:tcPr>
          <w:p w14:paraId="77513DC0"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vMerge w:val="restart"/>
            <w:shd w:val="clear" w:color="auto" w:fill="auto"/>
          </w:tcPr>
          <w:p w14:paraId="02BAE42B" w14:textId="77777777" w:rsidR="00B121D9" w:rsidRPr="00C16C8D" w:rsidRDefault="00B121D9" w:rsidP="005D490E">
            <w:pPr>
              <w:jc w:val="center"/>
              <w:rPr>
                <w:rFonts w:asciiTheme="majorHAnsi" w:eastAsia="Times New Roman" w:hAnsiTheme="majorHAnsi" w:cstheme="majorHAnsi"/>
                <w:b/>
                <w:bCs/>
                <w:i/>
                <w:sz w:val="22"/>
                <w:szCs w:val="22"/>
              </w:rPr>
            </w:pPr>
            <w:r w:rsidRPr="00C16C8D">
              <w:rPr>
                <w:rFonts w:asciiTheme="majorHAnsi" w:eastAsia="Times New Roman" w:hAnsiTheme="majorHAnsi" w:cstheme="majorHAnsi"/>
                <w:b/>
                <w:bCs/>
                <w:i/>
                <w:sz w:val="22"/>
                <w:szCs w:val="22"/>
              </w:rPr>
              <w:t>C</w:t>
            </w:r>
          </w:p>
        </w:tc>
        <w:tc>
          <w:tcPr>
            <w:tcW w:w="1984" w:type="dxa"/>
            <w:vMerge w:val="restart"/>
            <w:shd w:val="clear" w:color="auto" w:fill="auto"/>
          </w:tcPr>
          <w:p w14:paraId="56CFEB02" w14:textId="77777777" w:rsidR="00B1639D" w:rsidRPr="00C16C8D" w:rsidRDefault="00B1639D" w:rsidP="00182DE4">
            <w:pPr>
              <w:jc w:val="both"/>
              <w:rPr>
                <w:rFonts w:asciiTheme="majorHAnsi" w:hAnsiTheme="majorHAnsi" w:cstheme="majorHAnsi"/>
                <w:sz w:val="22"/>
                <w:szCs w:val="22"/>
              </w:rPr>
            </w:pPr>
          </w:p>
          <w:p w14:paraId="01779E13"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Informatizzazione Smart City</w:t>
            </w:r>
          </w:p>
        </w:tc>
        <w:tc>
          <w:tcPr>
            <w:tcW w:w="709" w:type="dxa"/>
            <w:shd w:val="clear" w:color="auto" w:fill="auto"/>
          </w:tcPr>
          <w:p w14:paraId="64F7EA0F"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C1</w:t>
            </w:r>
          </w:p>
        </w:tc>
        <w:tc>
          <w:tcPr>
            <w:tcW w:w="4111" w:type="dxa"/>
            <w:shd w:val="clear" w:color="auto" w:fill="auto"/>
          </w:tcPr>
          <w:p w14:paraId="15DB3345"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Sistema di informatizzazione gestione reportistica</w:t>
            </w:r>
          </w:p>
        </w:tc>
        <w:tc>
          <w:tcPr>
            <w:tcW w:w="1194" w:type="dxa"/>
            <w:shd w:val="clear" w:color="auto" w:fill="auto"/>
          </w:tcPr>
          <w:p w14:paraId="154A99A3"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10</w:t>
            </w:r>
          </w:p>
        </w:tc>
      </w:tr>
      <w:tr w:rsidR="005D490E" w:rsidRPr="00C16C8D" w14:paraId="72418701" w14:textId="77777777" w:rsidTr="00AB2585">
        <w:trPr>
          <w:jc w:val="center"/>
        </w:trPr>
        <w:tc>
          <w:tcPr>
            <w:tcW w:w="1519" w:type="dxa"/>
            <w:vMerge/>
            <w:shd w:val="clear" w:color="auto" w:fill="auto"/>
          </w:tcPr>
          <w:p w14:paraId="6E3E1E33"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vMerge/>
            <w:shd w:val="clear" w:color="auto" w:fill="auto"/>
          </w:tcPr>
          <w:p w14:paraId="60198136" w14:textId="77777777" w:rsidR="00B121D9" w:rsidRPr="00C16C8D" w:rsidRDefault="00B121D9" w:rsidP="005D490E">
            <w:pPr>
              <w:jc w:val="center"/>
              <w:rPr>
                <w:rFonts w:asciiTheme="majorHAnsi" w:eastAsia="Times New Roman" w:hAnsiTheme="majorHAnsi" w:cstheme="majorHAnsi"/>
                <w:b/>
                <w:bCs/>
                <w:i/>
                <w:sz w:val="22"/>
                <w:szCs w:val="22"/>
              </w:rPr>
            </w:pPr>
          </w:p>
        </w:tc>
        <w:tc>
          <w:tcPr>
            <w:tcW w:w="1984" w:type="dxa"/>
            <w:vMerge/>
            <w:shd w:val="clear" w:color="auto" w:fill="auto"/>
          </w:tcPr>
          <w:p w14:paraId="4D7EEA08" w14:textId="77777777" w:rsidR="00B121D9" w:rsidRPr="00C16C8D" w:rsidRDefault="00B121D9" w:rsidP="00182DE4">
            <w:pPr>
              <w:jc w:val="both"/>
              <w:rPr>
                <w:rFonts w:asciiTheme="majorHAnsi" w:eastAsia="Times New Roman" w:hAnsiTheme="majorHAnsi" w:cstheme="majorHAnsi"/>
                <w:sz w:val="22"/>
                <w:szCs w:val="22"/>
              </w:rPr>
            </w:pPr>
          </w:p>
        </w:tc>
        <w:tc>
          <w:tcPr>
            <w:tcW w:w="709" w:type="dxa"/>
            <w:shd w:val="clear" w:color="auto" w:fill="auto"/>
          </w:tcPr>
          <w:p w14:paraId="18E50096"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C2</w:t>
            </w:r>
          </w:p>
        </w:tc>
        <w:tc>
          <w:tcPr>
            <w:tcW w:w="4111" w:type="dxa"/>
            <w:shd w:val="clear" w:color="auto" w:fill="auto"/>
          </w:tcPr>
          <w:p w14:paraId="24543F81"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Servizi di Smart City (Telecontrollo, TVCC, WIFI ecc.)</w:t>
            </w:r>
          </w:p>
        </w:tc>
        <w:tc>
          <w:tcPr>
            <w:tcW w:w="1194" w:type="dxa"/>
            <w:shd w:val="clear" w:color="auto" w:fill="auto"/>
          </w:tcPr>
          <w:p w14:paraId="4F14F681"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10</w:t>
            </w:r>
          </w:p>
        </w:tc>
      </w:tr>
      <w:tr w:rsidR="005D490E" w:rsidRPr="00C16C8D" w14:paraId="69E173D4" w14:textId="77777777" w:rsidTr="00AB2585">
        <w:trPr>
          <w:jc w:val="center"/>
        </w:trPr>
        <w:tc>
          <w:tcPr>
            <w:tcW w:w="1519" w:type="dxa"/>
            <w:vMerge/>
            <w:shd w:val="clear" w:color="auto" w:fill="auto"/>
          </w:tcPr>
          <w:p w14:paraId="56E530E4" w14:textId="77777777" w:rsidR="00B121D9" w:rsidRPr="00C16C8D" w:rsidRDefault="00B121D9" w:rsidP="005D490E">
            <w:pPr>
              <w:jc w:val="center"/>
              <w:rPr>
                <w:rFonts w:asciiTheme="majorHAnsi" w:eastAsia="Times New Roman" w:hAnsiTheme="majorHAnsi" w:cstheme="majorHAnsi"/>
                <w:i/>
                <w:sz w:val="22"/>
                <w:szCs w:val="22"/>
              </w:rPr>
            </w:pPr>
          </w:p>
        </w:tc>
        <w:tc>
          <w:tcPr>
            <w:tcW w:w="613" w:type="dxa"/>
            <w:shd w:val="clear" w:color="auto" w:fill="auto"/>
          </w:tcPr>
          <w:p w14:paraId="31917AAA" w14:textId="77777777" w:rsidR="00B121D9" w:rsidRPr="00C16C8D" w:rsidRDefault="00B121D9" w:rsidP="005D490E">
            <w:pPr>
              <w:jc w:val="center"/>
              <w:rPr>
                <w:rFonts w:asciiTheme="majorHAnsi" w:eastAsia="Times New Roman" w:hAnsiTheme="majorHAnsi" w:cstheme="majorHAnsi"/>
                <w:b/>
                <w:bCs/>
                <w:i/>
                <w:sz w:val="22"/>
                <w:szCs w:val="22"/>
              </w:rPr>
            </w:pPr>
            <w:r w:rsidRPr="00C16C8D">
              <w:rPr>
                <w:rFonts w:asciiTheme="majorHAnsi" w:eastAsia="Times New Roman" w:hAnsiTheme="majorHAnsi" w:cstheme="majorHAnsi"/>
                <w:b/>
                <w:bCs/>
                <w:i/>
                <w:sz w:val="22"/>
                <w:szCs w:val="22"/>
              </w:rPr>
              <w:t>D</w:t>
            </w:r>
          </w:p>
        </w:tc>
        <w:tc>
          <w:tcPr>
            <w:tcW w:w="1984" w:type="dxa"/>
            <w:shd w:val="clear" w:color="auto" w:fill="auto"/>
          </w:tcPr>
          <w:p w14:paraId="351B8B73"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Varianti migliorative</w:t>
            </w:r>
          </w:p>
        </w:tc>
        <w:tc>
          <w:tcPr>
            <w:tcW w:w="709" w:type="dxa"/>
            <w:shd w:val="clear" w:color="auto" w:fill="auto"/>
          </w:tcPr>
          <w:p w14:paraId="7CC17D63" w14:textId="77777777" w:rsidR="00B121D9" w:rsidRPr="00C16C8D" w:rsidRDefault="00B121D9" w:rsidP="00182DE4">
            <w:pPr>
              <w:jc w:val="both"/>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D1</w:t>
            </w:r>
          </w:p>
        </w:tc>
        <w:tc>
          <w:tcPr>
            <w:tcW w:w="4111" w:type="dxa"/>
            <w:shd w:val="clear" w:color="auto" w:fill="auto"/>
          </w:tcPr>
          <w:p w14:paraId="25F42B2A" w14:textId="0A0170D8" w:rsidR="00B121D9" w:rsidRPr="00C16C8D" w:rsidRDefault="00B121D9" w:rsidP="00182DE4">
            <w:pPr>
              <w:jc w:val="both"/>
              <w:rPr>
                <w:rFonts w:asciiTheme="majorHAnsi" w:eastAsia="Times New Roman" w:hAnsiTheme="majorHAnsi" w:cstheme="majorHAnsi"/>
                <w:sz w:val="22"/>
                <w:szCs w:val="22"/>
              </w:rPr>
            </w:pPr>
            <w:r w:rsidRPr="00C16C8D">
              <w:rPr>
                <w:rFonts w:asciiTheme="majorHAnsi" w:hAnsiTheme="majorHAnsi" w:cstheme="majorHAnsi"/>
                <w:sz w:val="22"/>
                <w:szCs w:val="22"/>
              </w:rPr>
              <w:t xml:space="preserve">Numero di </w:t>
            </w:r>
            <w:proofErr w:type="gramStart"/>
            <w:r w:rsidR="005D490E" w:rsidRPr="00C16C8D">
              <w:rPr>
                <w:rFonts w:asciiTheme="majorHAnsi" w:hAnsiTheme="majorHAnsi" w:cstheme="majorHAnsi"/>
                <w:sz w:val="22"/>
                <w:szCs w:val="22"/>
              </w:rPr>
              <w:t xml:space="preserve">impianti </w:t>
            </w:r>
            <w:r w:rsidRPr="00C16C8D">
              <w:rPr>
                <w:rFonts w:asciiTheme="majorHAnsi" w:hAnsiTheme="majorHAnsi" w:cstheme="majorHAnsi"/>
                <w:sz w:val="22"/>
                <w:szCs w:val="22"/>
              </w:rPr>
              <w:t xml:space="preserve"> presentati</w:t>
            </w:r>
            <w:proofErr w:type="gramEnd"/>
            <w:r w:rsidRPr="00C16C8D">
              <w:rPr>
                <w:rFonts w:asciiTheme="majorHAnsi" w:hAnsiTheme="majorHAnsi" w:cstheme="majorHAnsi"/>
                <w:sz w:val="22"/>
                <w:szCs w:val="22"/>
              </w:rPr>
              <w:t xml:space="preserve"> in eccedenza rispetto al progetto di fattibilità presentato</w:t>
            </w:r>
            <w:r w:rsidR="005D490E" w:rsidRPr="00C16C8D">
              <w:rPr>
                <w:rFonts w:asciiTheme="majorHAnsi" w:hAnsiTheme="majorHAnsi" w:cstheme="majorHAnsi"/>
                <w:sz w:val="22"/>
                <w:szCs w:val="22"/>
              </w:rPr>
              <w:t xml:space="preserve"> (sempre su immobili di proprietà comunale) o ampliamento dei quelli previsti da progetto</w:t>
            </w:r>
          </w:p>
        </w:tc>
        <w:tc>
          <w:tcPr>
            <w:tcW w:w="1194" w:type="dxa"/>
            <w:shd w:val="clear" w:color="auto" w:fill="auto"/>
          </w:tcPr>
          <w:p w14:paraId="2328A8D3"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10</w:t>
            </w:r>
          </w:p>
        </w:tc>
      </w:tr>
      <w:tr w:rsidR="005D490E" w:rsidRPr="00C16C8D" w14:paraId="28620734" w14:textId="77777777" w:rsidTr="00AB2585">
        <w:trPr>
          <w:jc w:val="center"/>
        </w:trPr>
        <w:tc>
          <w:tcPr>
            <w:tcW w:w="1519" w:type="dxa"/>
            <w:shd w:val="clear" w:color="auto" w:fill="auto"/>
          </w:tcPr>
          <w:p w14:paraId="0925694E" w14:textId="77777777" w:rsidR="00B121D9" w:rsidRPr="00C16C8D" w:rsidRDefault="00B121D9" w:rsidP="005D490E">
            <w:pPr>
              <w:jc w:val="center"/>
              <w:rPr>
                <w:rFonts w:asciiTheme="majorHAnsi" w:eastAsia="Times New Roman" w:hAnsiTheme="majorHAnsi" w:cstheme="majorHAnsi"/>
                <w:i/>
                <w:sz w:val="22"/>
                <w:szCs w:val="22"/>
              </w:rPr>
            </w:pPr>
            <w:r w:rsidRPr="00C16C8D">
              <w:rPr>
                <w:rFonts w:asciiTheme="majorHAnsi" w:hAnsiTheme="majorHAnsi" w:cstheme="majorHAnsi"/>
                <w:i/>
                <w:sz w:val="22"/>
                <w:szCs w:val="22"/>
              </w:rPr>
              <w:t>Valutazione Offerta economica</w:t>
            </w:r>
          </w:p>
        </w:tc>
        <w:tc>
          <w:tcPr>
            <w:tcW w:w="613" w:type="dxa"/>
            <w:shd w:val="clear" w:color="auto" w:fill="auto"/>
          </w:tcPr>
          <w:p w14:paraId="7B458E47" w14:textId="77777777" w:rsidR="00B121D9" w:rsidRPr="00C16C8D" w:rsidRDefault="00B121D9" w:rsidP="005D490E">
            <w:pPr>
              <w:jc w:val="center"/>
              <w:rPr>
                <w:rFonts w:asciiTheme="majorHAnsi" w:eastAsia="Times New Roman" w:hAnsiTheme="majorHAnsi" w:cstheme="majorHAnsi"/>
                <w:b/>
                <w:bCs/>
                <w:i/>
                <w:sz w:val="22"/>
                <w:szCs w:val="22"/>
              </w:rPr>
            </w:pPr>
            <w:r w:rsidRPr="00C16C8D">
              <w:rPr>
                <w:rFonts w:asciiTheme="majorHAnsi" w:eastAsia="Times New Roman" w:hAnsiTheme="majorHAnsi" w:cstheme="majorHAnsi"/>
                <w:b/>
                <w:bCs/>
                <w:i/>
                <w:sz w:val="22"/>
                <w:szCs w:val="22"/>
              </w:rPr>
              <w:t>P</w:t>
            </w:r>
          </w:p>
        </w:tc>
        <w:tc>
          <w:tcPr>
            <w:tcW w:w="1984" w:type="dxa"/>
            <w:shd w:val="clear" w:color="auto" w:fill="auto"/>
          </w:tcPr>
          <w:p w14:paraId="36703BCB" w14:textId="77777777" w:rsidR="00B121D9" w:rsidRPr="00C16C8D" w:rsidRDefault="00B121D9" w:rsidP="00182DE4">
            <w:pPr>
              <w:jc w:val="both"/>
              <w:rPr>
                <w:rFonts w:asciiTheme="majorHAnsi" w:eastAsia="Times New Roman" w:hAnsiTheme="majorHAnsi" w:cstheme="majorHAnsi"/>
                <w:sz w:val="22"/>
                <w:szCs w:val="22"/>
              </w:rPr>
            </w:pPr>
          </w:p>
        </w:tc>
        <w:tc>
          <w:tcPr>
            <w:tcW w:w="709" w:type="dxa"/>
            <w:shd w:val="clear" w:color="auto" w:fill="auto"/>
          </w:tcPr>
          <w:p w14:paraId="0AB2BA49" w14:textId="77777777" w:rsidR="00B121D9" w:rsidRPr="00C16C8D" w:rsidRDefault="00B121D9" w:rsidP="00182DE4">
            <w:pPr>
              <w:jc w:val="both"/>
              <w:rPr>
                <w:rFonts w:asciiTheme="majorHAnsi" w:eastAsia="Times New Roman" w:hAnsiTheme="majorHAnsi" w:cstheme="majorHAnsi"/>
                <w:sz w:val="22"/>
                <w:szCs w:val="22"/>
              </w:rPr>
            </w:pPr>
          </w:p>
        </w:tc>
        <w:tc>
          <w:tcPr>
            <w:tcW w:w="4111" w:type="dxa"/>
            <w:shd w:val="clear" w:color="auto" w:fill="auto"/>
            <w:vAlign w:val="bottom"/>
          </w:tcPr>
          <w:p w14:paraId="05A12657" w14:textId="19BF4A30" w:rsidR="00B121D9" w:rsidRPr="00C16C8D" w:rsidRDefault="00B121D9" w:rsidP="00182DE4">
            <w:pPr>
              <w:jc w:val="both"/>
              <w:rPr>
                <w:rFonts w:asciiTheme="majorHAnsi" w:hAnsiTheme="majorHAnsi" w:cstheme="majorHAnsi"/>
                <w:sz w:val="22"/>
                <w:szCs w:val="22"/>
              </w:rPr>
            </w:pPr>
            <w:r w:rsidRPr="00C16C8D">
              <w:rPr>
                <w:rFonts w:asciiTheme="majorHAnsi" w:hAnsiTheme="majorHAnsi" w:cstheme="majorHAnsi"/>
                <w:sz w:val="22"/>
                <w:szCs w:val="22"/>
              </w:rPr>
              <w:t xml:space="preserve">Offerta in </w:t>
            </w:r>
            <w:r w:rsidR="002569F4">
              <w:rPr>
                <w:rFonts w:asciiTheme="majorHAnsi" w:hAnsiTheme="majorHAnsi" w:cstheme="majorHAnsi"/>
                <w:sz w:val="22"/>
                <w:szCs w:val="22"/>
              </w:rPr>
              <w:t xml:space="preserve">aumento sulla percentuale da corrispondere rispetto all’incentivo (in aumento rispetto al 10% incentivo) </w:t>
            </w:r>
            <w:r w:rsidRPr="00C16C8D">
              <w:rPr>
                <w:rFonts w:asciiTheme="majorHAnsi" w:hAnsiTheme="majorHAnsi" w:cstheme="majorHAnsi"/>
                <w:sz w:val="22"/>
                <w:szCs w:val="22"/>
              </w:rPr>
              <w:t xml:space="preserve"> </w:t>
            </w:r>
          </w:p>
          <w:p w14:paraId="12488457" w14:textId="77777777" w:rsidR="00B1639D" w:rsidRPr="00C16C8D" w:rsidRDefault="00B1639D" w:rsidP="00182DE4">
            <w:pPr>
              <w:jc w:val="both"/>
              <w:rPr>
                <w:rFonts w:asciiTheme="majorHAnsi" w:eastAsia="Times New Roman" w:hAnsiTheme="majorHAnsi" w:cstheme="majorHAnsi"/>
                <w:sz w:val="22"/>
                <w:szCs w:val="22"/>
              </w:rPr>
            </w:pPr>
          </w:p>
        </w:tc>
        <w:tc>
          <w:tcPr>
            <w:tcW w:w="1194" w:type="dxa"/>
            <w:shd w:val="clear" w:color="auto" w:fill="auto"/>
          </w:tcPr>
          <w:p w14:paraId="0309C1F2" w14:textId="77777777" w:rsidR="00B121D9" w:rsidRPr="00C16C8D" w:rsidRDefault="00B121D9" w:rsidP="005D490E">
            <w:pPr>
              <w:jc w:val="center"/>
              <w:rPr>
                <w:rFonts w:asciiTheme="majorHAnsi" w:eastAsia="Times New Roman" w:hAnsiTheme="majorHAnsi" w:cstheme="majorHAnsi"/>
                <w:sz w:val="22"/>
                <w:szCs w:val="22"/>
              </w:rPr>
            </w:pPr>
            <w:r w:rsidRPr="00C16C8D">
              <w:rPr>
                <w:rFonts w:asciiTheme="majorHAnsi" w:eastAsia="Times New Roman" w:hAnsiTheme="majorHAnsi" w:cstheme="majorHAnsi"/>
                <w:sz w:val="22"/>
                <w:szCs w:val="22"/>
              </w:rPr>
              <w:t>20</w:t>
            </w:r>
          </w:p>
        </w:tc>
      </w:tr>
      <w:tr w:rsidR="00B121D9" w:rsidRPr="00C16C8D" w14:paraId="5CF81BD4" w14:textId="77777777" w:rsidTr="00AB2585">
        <w:trPr>
          <w:jc w:val="center"/>
        </w:trPr>
        <w:tc>
          <w:tcPr>
            <w:tcW w:w="8936" w:type="dxa"/>
            <w:gridSpan w:val="5"/>
            <w:shd w:val="clear" w:color="auto" w:fill="auto"/>
          </w:tcPr>
          <w:p w14:paraId="53BB28C3" w14:textId="77777777" w:rsidR="00B1639D" w:rsidRPr="00C16C8D" w:rsidRDefault="00B1639D" w:rsidP="00182DE4">
            <w:pPr>
              <w:jc w:val="both"/>
              <w:rPr>
                <w:rFonts w:asciiTheme="majorHAnsi" w:hAnsiTheme="majorHAnsi" w:cstheme="majorHAnsi"/>
                <w:b/>
                <w:bCs/>
                <w:sz w:val="22"/>
                <w:szCs w:val="22"/>
              </w:rPr>
            </w:pPr>
          </w:p>
          <w:p w14:paraId="4E17ADA3" w14:textId="77777777" w:rsidR="00B121D9" w:rsidRPr="00C16C8D" w:rsidRDefault="00B121D9" w:rsidP="00182DE4">
            <w:pPr>
              <w:jc w:val="both"/>
              <w:rPr>
                <w:rFonts w:asciiTheme="majorHAnsi" w:hAnsiTheme="majorHAnsi" w:cstheme="majorHAnsi"/>
                <w:b/>
                <w:bCs/>
                <w:sz w:val="22"/>
                <w:szCs w:val="22"/>
              </w:rPr>
            </w:pPr>
            <w:r w:rsidRPr="00C16C8D">
              <w:rPr>
                <w:rFonts w:asciiTheme="majorHAnsi" w:hAnsiTheme="majorHAnsi" w:cstheme="majorHAnsi"/>
                <w:b/>
                <w:bCs/>
                <w:sz w:val="22"/>
                <w:szCs w:val="22"/>
              </w:rPr>
              <w:t>TOTALE PUNTEGGIO</w:t>
            </w:r>
          </w:p>
        </w:tc>
        <w:tc>
          <w:tcPr>
            <w:tcW w:w="1194" w:type="dxa"/>
            <w:shd w:val="clear" w:color="auto" w:fill="auto"/>
          </w:tcPr>
          <w:p w14:paraId="7D6D1629" w14:textId="77777777" w:rsidR="00B121D9" w:rsidRPr="00C16C8D" w:rsidRDefault="00B121D9" w:rsidP="005D490E">
            <w:pPr>
              <w:jc w:val="center"/>
              <w:rPr>
                <w:rFonts w:asciiTheme="majorHAnsi" w:eastAsia="Times New Roman" w:hAnsiTheme="majorHAnsi" w:cstheme="majorHAnsi"/>
                <w:b/>
                <w:bCs/>
                <w:sz w:val="22"/>
                <w:szCs w:val="22"/>
              </w:rPr>
            </w:pPr>
            <w:r w:rsidRPr="00C16C8D">
              <w:rPr>
                <w:rFonts w:asciiTheme="majorHAnsi" w:eastAsia="Times New Roman" w:hAnsiTheme="majorHAnsi" w:cstheme="majorHAnsi"/>
                <w:b/>
                <w:bCs/>
                <w:sz w:val="22"/>
                <w:szCs w:val="22"/>
              </w:rPr>
              <w:t>100</w:t>
            </w:r>
          </w:p>
        </w:tc>
      </w:tr>
    </w:tbl>
    <w:p w14:paraId="35507473" w14:textId="77777777" w:rsidR="00361EC8" w:rsidRPr="00C16C8D" w:rsidRDefault="00361EC8" w:rsidP="00182DE4">
      <w:pPr>
        <w:jc w:val="both"/>
        <w:rPr>
          <w:rFonts w:asciiTheme="majorHAnsi" w:eastAsia="Times New Roman" w:hAnsiTheme="majorHAnsi" w:cstheme="majorHAnsi"/>
          <w:sz w:val="22"/>
          <w:szCs w:val="22"/>
        </w:rPr>
      </w:pPr>
    </w:p>
    <w:p w14:paraId="6A9030D9"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FORMULE E CRITERI MOTIVAZIONALI PER LA VALUTAZIONE DELLE OFFERTE:</w:t>
      </w:r>
    </w:p>
    <w:p w14:paraId="38AEE334" w14:textId="77777777" w:rsidR="00361EC8" w:rsidRPr="00C16C8D" w:rsidRDefault="00361EC8" w:rsidP="00182DE4">
      <w:pPr>
        <w:jc w:val="both"/>
        <w:rPr>
          <w:rFonts w:asciiTheme="majorHAnsi" w:eastAsia="Times New Roman" w:hAnsiTheme="majorHAnsi" w:cstheme="majorHAnsi"/>
          <w:sz w:val="22"/>
          <w:szCs w:val="22"/>
        </w:rPr>
      </w:pPr>
    </w:p>
    <w:p w14:paraId="284F0AB9" w14:textId="77777777" w:rsidR="00361EC8" w:rsidRPr="00C16C8D" w:rsidRDefault="00361EC8" w:rsidP="00182DE4">
      <w:pPr>
        <w:jc w:val="both"/>
        <w:rPr>
          <w:rFonts w:asciiTheme="majorHAnsi" w:eastAsia="Verdana" w:hAnsiTheme="majorHAnsi" w:cstheme="majorHAnsi"/>
          <w:sz w:val="22"/>
          <w:szCs w:val="22"/>
          <w:u w:val="single"/>
        </w:rPr>
      </w:pPr>
      <w:r w:rsidRPr="00C16C8D">
        <w:rPr>
          <w:rFonts w:asciiTheme="majorHAnsi" w:eastAsia="Verdana" w:hAnsiTheme="majorHAnsi" w:cstheme="majorHAnsi"/>
          <w:sz w:val="22"/>
          <w:szCs w:val="22"/>
          <w:u w:val="single"/>
        </w:rPr>
        <w:t>OFFERTA ECONOMICA (punti max. 20)</w:t>
      </w:r>
    </w:p>
    <w:p w14:paraId="7B5B23F6" w14:textId="77777777" w:rsidR="00361EC8" w:rsidRPr="00C16C8D" w:rsidRDefault="00361EC8" w:rsidP="00182DE4">
      <w:pPr>
        <w:jc w:val="both"/>
        <w:rPr>
          <w:rFonts w:asciiTheme="majorHAnsi" w:eastAsia="Times New Roman" w:hAnsiTheme="majorHAnsi" w:cstheme="majorHAnsi"/>
          <w:sz w:val="22"/>
          <w:szCs w:val="22"/>
        </w:rPr>
      </w:pPr>
    </w:p>
    <w:p w14:paraId="727F7C84"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L'offerta dovrà essere contenuta nella apposita “busta economica”.</w:t>
      </w:r>
    </w:p>
    <w:p w14:paraId="1FD8C060" w14:textId="77777777" w:rsidR="00361EC8" w:rsidRPr="00C16C8D" w:rsidRDefault="00361EC8" w:rsidP="00182DE4">
      <w:pPr>
        <w:jc w:val="both"/>
        <w:rPr>
          <w:rFonts w:asciiTheme="majorHAnsi" w:eastAsia="Times New Roman" w:hAnsiTheme="majorHAnsi" w:cstheme="majorHAnsi"/>
          <w:sz w:val="22"/>
          <w:szCs w:val="22"/>
        </w:rPr>
      </w:pPr>
    </w:p>
    <w:p w14:paraId="5958F66B" w14:textId="77777777" w:rsidR="00361EC8" w:rsidRPr="00C16C8D" w:rsidRDefault="00361EC8" w:rsidP="00182DE4">
      <w:pPr>
        <w:ind w:right="14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concorrente dovrà presentare la propria offerta economica indicando l’importo in euro (espresso in cifre e in lettere) del canone annuo di gestione offerto, al netto dell'Iva. Non saranno accettate offerte in aumento.</w:t>
      </w:r>
    </w:p>
    <w:p w14:paraId="44F25504" w14:textId="77777777" w:rsidR="00361EC8" w:rsidRPr="00C16C8D" w:rsidRDefault="00361EC8" w:rsidP="00182DE4">
      <w:pPr>
        <w:jc w:val="both"/>
        <w:rPr>
          <w:rFonts w:asciiTheme="majorHAnsi" w:eastAsia="Times New Roman" w:hAnsiTheme="majorHAnsi" w:cstheme="majorHAnsi"/>
          <w:sz w:val="22"/>
          <w:szCs w:val="22"/>
        </w:rPr>
      </w:pPr>
    </w:p>
    <w:p w14:paraId="1FB454BE" w14:textId="77777777" w:rsidR="00361EC8" w:rsidRPr="00C16C8D" w:rsidRDefault="00361EC8" w:rsidP="00182DE4">
      <w:pPr>
        <w:ind w:right="140" w:firstLine="1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L'offerta dovrà essere firmata dal legale rappresentante del concorrente, o persona munita da comprovati poteri di firma, la cui procura sia stata prodotta nella “busta amministrativa”.</w:t>
      </w:r>
    </w:p>
    <w:p w14:paraId="6423D224" w14:textId="77777777" w:rsidR="00361EC8" w:rsidRPr="00C16C8D" w:rsidRDefault="00361EC8" w:rsidP="00182DE4">
      <w:pPr>
        <w:jc w:val="both"/>
        <w:rPr>
          <w:rFonts w:asciiTheme="majorHAnsi" w:eastAsia="Times New Roman" w:hAnsiTheme="majorHAnsi" w:cstheme="majorHAnsi"/>
          <w:sz w:val="22"/>
          <w:szCs w:val="22"/>
        </w:rPr>
      </w:pPr>
    </w:p>
    <w:p w14:paraId="4D41961B" w14:textId="77777777" w:rsidR="00361EC8" w:rsidRPr="00C16C8D" w:rsidRDefault="00361EC8" w:rsidP="00182DE4">
      <w:pPr>
        <w:ind w:right="1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formula per la determinazione del punteggio da attribuire all’offerta economica del concorrente i-esimo P(i) sarà la seguente:</w:t>
      </w:r>
    </w:p>
    <w:p w14:paraId="68285A48" w14:textId="77777777" w:rsidR="00361EC8" w:rsidRPr="00C16C8D" w:rsidRDefault="00361EC8" w:rsidP="00182DE4">
      <w:pPr>
        <w:ind w:right="80"/>
        <w:jc w:val="both"/>
        <w:rPr>
          <w:rFonts w:asciiTheme="majorHAnsi" w:eastAsia="Verdana" w:hAnsiTheme="majorHAnsi" w:cstheme="majorHAnsi"/>
          <w:sz w:val="22"/>
          <w:szCs w:val="22"/>
        </w:rPr>
      </w:pPr>
      <w:r w:rsidRPr="00C16C8D">
        <w:rPr>
          <w:rFonts w:asciiTheme="majorHAnsi" w:eastAsia="Verdana" w:hAnsiTheme="majorHAnsi" w:cstheme="majorHAnsi"/>
          <w:i/>
          <w:sz w:val="22"/>
          <w:szCs w:val="22"/>
        </w:rPr>
        <w:t xml:space="preserve">P(i) </w:t>
      </w:r>
      <w:r w:rsidRPr="00C16C8D">
        <w:rPr>
          <w:rFonts w:asciiTheme="majorHAnsi" w:eastAsia="Verdana" w:hAnsiTheme="majorHAnsi" w:cstheme="majorHAnsi"/>
          <w:sz w:val="22"/>
          <w:szCs w:val="22"/>
        </w:rPr>
        <w:t xml:space="preserve">= </w:t>
      </w:r>
      <w:proofErr w:type="spellStart"/>
      <w:r w:rsidRPr="00C16C8D">
        <w:rPr>
          <w:rFonts w:asciiTheme="majorHAnsi" w:eastAsia="Verdana" w:hAnsiTheme="majorHAnsi" w:cstheme="majorHAnsi"/>
          <w:sz w:val="22"/>
          <w:szCs w:val="22"/>
        </w:rPr>
        <w:t>Pmax</w:t>
      </w:r>
      <w:proofErr w:type="spellEnd"/>
      <w:r w:rsidRPr="00C16C8D">
        <w:rPr>
          <w:rFonts w:asciiTheme="majorHAnsi" w:eastAsia="Verdana" w:hAnsiTheme="majorHAnsi" w:cstheme="majorHAnsi"/>
          <w:i/>
          <w:sz w:val="22"/>
          <w:szCs w:val="22"/>
        </w:rPr>
        <w:t xml:space="preserve"> </w:t>
      </w:r>
      <w:r w:rsidRPr="00C16C8D">
        <w:rPr>
          <w:rFonts w:asciiTheme="majorHAnsi" w:eastAsia="Verdana" w:hAnsiTheme="majorHAnsi" w:cstheme="majorHAnsi"/>
          <w:sz w:val="22"/>
          <w:szCs w:val="22"/>
        </w:rPr>
        <w:t>x V(i)</w:t>
      </w:r>
    </w:p>
    <w:p w14:paraId="6F1C5924" w14:textId="77777777" w:rsidR="00361EC8" w:rsidRPr="00C16C8D" w:rsidRDefault="00361EC8" w:rsidP="00182DE4">
      <w:pPr>
        <w:jc w:val="both"/>
        <w:rPr>
          <w:rFonts w:asciiTheme="majorHAnsi" w:eastAsia="Times New Roman" w:hAnsiTheme="majorHAnsi" w:cstheme="majorHAnsi"/>
          <w:sz w:val="22"/>
          <w:szCs w:val="22"/>
        </w:rPr>
      </w:pPr>
    </w:p>
    <w:p w14:paraId="2D94A3E1"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dove:</w:t>
      </w:r>
    </w:p>
    <w:p w14:paraId="3A5FB47F" w14:textId="77777777" w:rsidR="00361EC8" w:rsidRPr="00C16C8D" w:rsidRDefault="00361EC8" w:rsidP="00182DE4">
      <w:pPr>
        <w:jc w:val="both"/>
        <w:rPr>
          <w:rFonts w:asciiTheme="majorHAnsi" w:eastAsia="Times New Roman" w:hAnsiTheme="majorHAnsi" w:cstheme="majorHAnsi"/>
          <w:sz w:val="22"/>
          <w:szCs w:val="22"/>
        </w:rPr>
      </w:pPr>
    </w:p>
    <w:p w14:paraId="049C4A1A" w14:textId="77777777" w:rsidR="00361EC8" w:rsidRPr="00C16C8D" w:rsidRDefault="00361EC8" w:rsidP="00182DE4">
      <w:pPr>
        <w:jc w:val="both"/>
        <w:rPr>
          <w:rFonts w:asciiTheme="majorHAnsi" w:eastAsia="Verdana" w:hAnsiTheme="majorHAnsi" w:cstheme="majorHAnsi"/>
          <w:sz w:val="22"/>
          <w:szCs w:val="22"/>
        </w:rPr>
      </w:pPr>
      <w:proofErr w:type="spellStart"/>
      <w:r w:rsidRPr="00C16C8D">
        <w:rPr>
          <w:rFonts w:asciiTheme="majorHAnsi" w:eastAsia="Verdana" w:hAnsiTheme="majorHAnsi" w:cstheme="majorHAnsi"/>
          <w:sz w:val="22"/>
          <w:szCs w:val="22"/>
        </w:rPr>
        <w:t>Pmax</w:t>
      </w:r>
      <w:proofErr w:type="spellEnd"/>
      <w:r w:rsidRPr="00C16C8D">
        <w:rPr>
          <w:rFonts w:asciiTheme="majorHAnsi" w:eastAsia="Verdana" w:hAnsiTheme="majorHAnsi" w:cstheme="majorHAnsi"/>
          <w:sz w:val="22"/>
          <w:szCs w:val="22"/>
        </w:rPr>
        <w:t xml:space="preserve"> = Punteggio massimo assegnabile all’offerta economica</w:t>
      </w:r>
    </w:p>
    <w:p w14:paraId="7AD37260" w14:textId="77777777" w:rsidR="00361EC8" w:rsidRPr="00C16C8D" w:rsidRDefault="00361EC8" w:rsidP="00182DE4">
      <w:pPr>
        <w:jc w:val="both"/>
        <w:rPr>
          <w:rFonts w:asciiTheme="majorHAnsi" w:eastAsia="Times New Roman" w:hAnsiTheme="majorHAnsi" w:cstheme="majorHAnsi"/>
          <w:sz w:val="22"/>
          <w:szCs w:val="22"/>
        </w:rPr>
      </w:pPr>
    </w:p>
    <w:p w14:paraId="1CD7D027" w14:textId="77777777" w:rsidR="00361EC8" w:rsidRPr="00C16C8D" w:rsidRDefault="00361EC8" w:rsidP="00182DE4">
      <w:pPr>
        <w:jc w:val="both"/>
        <w:rPr>
          <w:rFonts w:asciiTheme="majorHAnsi" w:eastAsia="Verdana" w:hAnsiTheme="majorHAnsi" w:cstheme="majorHAnsi"/>
          <w:i/>
          <w:sz w:val="22"/>
          <w:szCs w:val="22"/>
        </w:rPr>
      </w:pPr>
      <w:r w:rsidRPr="00C16C8D">
        <w:rPr>
          <w:rFonts w:asciiTheme="majorHAnsi" w:eastAsia="Verdana" w:hAnsiTheme="majorHAnsi" w:cstheme="majorHAnsi"/>
          <w:sz w:val="22"/>
          <w:szCs w:val="22"/>
        </w:rPr>
        <w:t xml:space="preserve">V(i) = coefficiente dell’offerta del concorrente i-esimo = </w:t>
      </w:r>
      <w:r w:rsidRPr="00C16C8D">
        <w:rPr>
          <w:rFonts w:asciiTheme="majorHAnsi" w:eastAsia="Verdana" w:hAnsiTheme="majorHAnsi" w:cstheme="majorHAnsi"/>
          <w:i/>
          <w:sz w:val="22"/>
          <w:szCs w:val="22"/>
        </w:rPr>
        <w:t>O(min) / O(i)</w:t>
      </w:r>
    </w:p>
    <w:p w14:paraId="1E5924A3" w14:textId="77777777" w:rsidR="00361EC8" w:rsidRPr="00C16C8D" w:rsidRDefault="00361EC8" w:rsidP="00182DE4">
      <w:pPr>
        <w:jc w:val="both"/>
        <w:rPr>
          <w:rFonts w:asciiTheme="majorHAnsi" w:eastAsia="Times New Roman" w:hAnsiTheme="majorHAnsi" w:cstheme="majorHAnsi"/>
          <w:sz w:val="22"/>
          <w:szCs w:val="22"/>
        </w:rPr>
      </w:pPr>
    </w:p>
    <w:p w14:paraId="5CDF4B18" w14:textId="77777777" w:rsidR="00361EC8" w:rsidRPr="00C16C8D" w:rsidRDefault="00361EC8" w:rsidP="00182DE4">
      <w:pPr>
        <w:ind w:left="720" w:right="180"/>
        <w:jc w:val="both"/>
        <w:rPr>
          <w:rFonts w:asciiTheme="majorHAnsi" w:eastAsia="Verdana" w:hAnsiTheme="majorHAnsi" w:cstheme="majorHAnsi"/>
          <w:sz w:val="22"/>
          <w:szCs w:val="22"/>
        </w:rPr>
      </w:pPr>
      <w:r w:rsidRPr="00C16C8D">
        <w:rPr>
          <w:rFonts w:asciiTheme="majorHAnsi" w:eastAsia="Verdana" w:hAnsiTheme="majorHAnsi" w:cstheme="majorHAnsi"/>
          <w:i/>
          <w:sz w:val="22"/>
          <w:szCs w:val="22"/>
        </w:rPr>
        <w:t xml:space="preserve">dove </w:t>
      </w:r>
      <w:r w:rsidRPr="00C16C8D">
        <w:rPr>
          <w:rFonts w:asciiTheme="majorHAnsi" w:eastAsia="Verdana" w:hAnsiTheme="majorHAnsi" w:cstheme="majorHAnsi"/>
          <w:sz w:val="22"/>
          <w:szCs w:val="22"/>
        </w:rPr>
        <w:t>O(min) = Importo del canone annuo migliore (più basso/più conveniente) ricevuto tra</w:t>
      </w:r>
      <w:r w:rsidRPr="00C16C8D">
        <w:rPr>
          <w:rFonts w:asciiTheme="majorHAnsi" w:eastAsia="Verdana" w:hAnsiTheme="majorHAnsi" w:cstheme="majorHAnsi"/>
          <w:i/>
          <w:sz w:val="22"/>
          <w:szCs w:val="22"/>
        </w:rPr>
        <w:t xml:space="preserve"> </w:t>
      </w:r>
      <w:r w:rsidRPr="00C16C8D">
        <w:rPr>
          <w:rFonts w:asciiTheme="majorHAnsi" w:eastAsia="Verdana" w:hAnsiTheme="majorHAnsi" w:cstheme="majorHAnsi"/>
          <w:sz w:val="22"/>
          <w:szCs w:val="22"/>
        </w:rPr>
        <w:t>tutti i concorrenti e O(i) = Importo del canone annuo offerto dal concorrente i-esimo.</w:t>
      </w:r>
    </w:p>
    <w:p w14:paraId="7D50B54D" w14:textId="77777777" w:rsidR="00361EC8" w:rsidRPr="00C16C8D" w:rsidRDefault="00361EC8" w:rsidP="00182DE4">
      <w:pPr>
        <w:jc w:val="both"/>
        <w:rPr>
          <w:rFonts w:asciiTheme="majorHAnsi" w:eastAsia="Times New Roman" w:hAnsiTheme="majorHAnsi" w:cstheme="majorHAnsi"/>
          <w:sz w:val="22"/>
          <w:szCs w:val="22"/>
        </w:rPr>
      </w:pPr>
    </w:p>
    <w:p w14:paraId="1C484628" w14:textId="77777777" w:rsidR="00361EC8" w:rsidRPr="00C16C8D" w:rsidRDefault="00361EC8" w:rsidP="00182DE4">
      <w:pPr>
        <w:jc w:val="both"/>
        <w:rPr>
          <w:rFonts w:asciiTheme="majorHAnsi" w:eastAsia="Verdana" w:hAnsiTheme="majorHAnsi" w:cstheme="majorHAnsi"/>
          <w:sz w:val="22"/>
          <w:szCs w:val="22"/>
          <w:u w:val="single"/>
        </w:rPr>
      </w:pPr>
      <w:r w:rsidRPr="00C16C8D">
        <w:rPr>
          <w:rFonts w:asciiTheme="majorHAnsi" w:eastAsia="Verdana" w:hAnsiTheme="majorHAnsi" w:cstheme="majorHAnsi"/>
          <w:sz w:val="22"/>
          <w:szCs w:val="22"/>
          <w:u w:val="single"/>
        </w:rPr>
        <w:t>OFFERTA TECNICA-ORGANIZZATIVA (punti max. 80)</w:t>
      </w:r>
    </w:p>
    <w:p w14:paraId="1BB837B0" w14:textId="77777777" w:rsidR="00361EC8" w:rsidRPr="00C16C8D" w:rsidRDefault="00361EC8" w:rsidP="00182DE4">
      <w:pPr>
        <w:jc w:val="both"/>
        <w:rPr>
          <w:rFonts w:asciiTheme="majorHAnsi" w:eastAsia="Times New Roman" w:hAnsiTheme="majorHAnsi" w:cstheme="majorHAnsi"/>
          <w:sz w:val="22"/>
          <w:szCs w:val="22"/>
        </w:rPr>
      </w:pPr>
    </w:p>
    <w:p w14:paraId="053D1589"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Tutta la documentazione dovrà essere contenuta nella “busta tecnica”.</w:t>
      </w:r>
    </w:p>
    <w:p w14:paraId="136FDDE6" w14:textId="77777777" w:rsidR="00361EC8" w:rsidRPr="00C16C8D" w:rsidRDefault="00361EC8" w:rsidP="00182DE4">
      <w:pPr>
        <w:jc w:val="both"/>
        <w:rPr>
          <w:rFonts w:asciiTheme="majorHAnsi" w:eastAsia="Times New Roman" w:hAnsiTheme="majorHAnsi" w:cstheme="majorHAnsi"/>
          <w:sz w:val="22"/>
          <w:szCs w:val="22"/>
        </w:rPr>
      </w:pPr>
    </w:p>
    <w:p w14:paraId="45A06BB7" w14:textId="77777777" w:rsidR="00361EC8" w:rsidRPr="00C16C8D" w:rsidRDefault="00361EC8" w:rsidP="00182DE4">
      <w:pPr>
        <w:ind w:right="140" w:firstLine="7"/>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 documenti dovranno, a pena di esclusione dalla gara, essere redatti in lingua italiana e privi di qualsivoglia indicazione (diretta o indiretta) di carattere economico; da detti documenti si dovranno poter evincere, in modo completo e dettagliato, le caratteristiche dei servizi offerti e le modalità di prestazione dei servizi oggetto della gara, con riferimento ai requisiti indicati nel presente bando.</w:t>
      </w:r>
    </w:p>
    <w:p w14:paraId="365116EF" w14:textId="77777777" w:rsidR="00361EC8" w:rsidRPr="00C16C8D" w:rsidRDefault="00361EC8" w:rsidP="00182DE4">
      <w:pPr>
        <w:tabs>
          <w:tab w:val="left" w:pos="9923"/>
        </w:tabs>
        <w:ind w:right="102"/>
        <w:jc w:val="both"/>
        <w:rPr>
          <w:rFonts w:asciiTheme="majorHAnsi" w:eastAsia="Verdana" w:hAnsiTheme="majorHAnsi" w:cstheme="majorHAnsi"/>
          <w:sz w:val="22"/>
          <w:szCs w:val="22"/>
        </w:rPr>
      </w:pPr>
      <w:bookmarkStart w:id="3" w:name="page6"/>
      <w:bookmarkEnd w:id="3"/>
      <w:r w:rsidRPr="00C16C8D">
        <w:rPr>
          <w:rFonts w:asciiTheme="majorHAnsi" w:eastAsia="Verdana" w:hAnsiTheme="majorHAnsi" w:cstheme="majorHAnsi"/>
          <w:sz w:val="22"/>
          <w:szCs w:val="22"/>
        </w:rPr>
        <w:lastRenderedPageBreak/>
        <w:t>L'Offerta Tecnica-Organizzativa dovrà essere firmata dal legale rappresentante del concorrente o da persona munita da comprovati poteri di firma la cui procura sia stata prodotta nella “busta amministrativa”.</w:t>
      </w:r>
    </w:p>
    <w:p w14:paraId="5FE9A54A"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2176F940" w14:textId="77777777" w:rsidR="00361EC8" w:rsidRPr="00C16C8D" w:rsidRDefault="00361EC8" w:rsidP="00182DE4">
      <w:pPr>
        <w:tabs>
          <w:tab w:val="left" w:pos="9923"/>
        </w:tabs>
        <w:ind w:right="10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L'Offerta Tecnica-Organizzativa dovrà essere costituita, pena l’esclusione dalla gara, dal progetto definitivo, composto dai seguenti elaborati, </w:t>
      </w:r>
      <w:r w:rsidRPr="00C16C8D">
        <w:rPr>
          <w:rFonts w:asciiTheme="majorHAnsi" w:eastAsia="Verdana" w:hAnsiTheme="majorHAnsi" w:cstheme="majorHAnsi"/>
          <w:sz w:val="22"/>
          <w:szCs w:val="22"/>
          <w:u w:val="single"/>
        </w:rPr>
        <w:t>con evidenziate le eventuali modifiche</w:t>
      </w:r>
      <w:r w:rsidRPr="00C16C8D">
        <w:rPr>
          <w:rFonts w:asciiTheme="majorHAnsi" w:eastAsia="Verdana" w:hAnsiTheme="majorHAnsi" w:cstheme="majorHAnsi"/>
          <w:sz w:val="22"/>
          <w:szCs w:val="22"/>
        </w:rPr>
        <w:t xml:space="preserve"> apportate dal concorrente allo studio di fattibilità presentato dal Promotore:</w:t>
      </w:r>
    </w:p>
    <w:p w14:paraId="6C44DF45"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Relazione illustrativa generale del progetto;</w:t>
      </w:r>
    </w:p>
    <w:p w14:paraId="29363DCC"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20ED8BF6"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Relazione tecnica specialistica del progetto;</w:t>
      </w:r>
    </w:p>
    <w:p w14:paraId="541F0F78"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46A143CA"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Elaborato/i grafico/i</w:t>
      </w:r>
    </w:p>
    <w:p w14:paraId="33B26404"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5DB3B9CE"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Schemi funzionali e dimensionamento di massima degli impianti;</w:t>
      </w:r>
    </w:p>
    <w:p w14:paraId="52EBF132"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4090F171"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Disciplinare descrittivo e prestazionale degli elementi tecnici del progetto e caratteristiche estetiche e funzionali;</w:t>
      </w:r>
    </w:p>
    <w:p w14:paraId="138B5392"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6311C182"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Censimento stato di fatto e stato di progetto;</w:t>
      </w:r>
    </w:p>
    <w:p w14:paraId="3B397E48"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27AE52C5"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Computo metrico non estimativo ed elenco descrittivo delle forniture e prestazioni per i lavori accessori relativi al progetto proposto;</w:t>
      </w:r>
    </w:p>
    <w:p w14:paraId="65AA1566" w14:textId="77777777" w:rsidR="00361EC8" w:rsidRPr="00C16C8D" w:rsidRDefault="00361EC8" w:rsidP="00182DE4">
      <w:pPr>
        <w:tabs>
          <w:tab w:val="left" w:pos="9923"/>
        </w:tabs>
        <w:ind w:right="102"/>
        <w:jc w:val="both"/>
        <w:rPr>
          <w:rFonts w:asciiTheme="majorHAnsi" w:eastAsia="Times New Roman" w:hAnsiTheme="majorHAnsi" w:cstheme="majorHAnsi"/>
          <w:sz w:val="22"/>
          <w:szCs w:val="22"/>
        </w:rPr>
      </w:pPr>
    </w:p>
    <w:p w14:paraId="4903CEFC"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Prime Indicazioni per la predisposizione dei Piani di Sicurezza.</w:t>
      </w:r>
    </w:p>
    <w:p w14:paraId="322866B9" w14:textId="77777777" w:rsidR="00361EC8" w:rsidRPr="00C16C8D" w:rsidRDefault="00361EC8" w:rsidP="00182DE4">
      <w:pPr>
        <w:tabs>
          <w:tab w:val="left" w:pos="9923"/>
        </w:tabs>
        <w:ind w:right="102"/>
        <w:jc w:val="both"/>
        <w:rPr>
          <w:rFonts w:asciiTheme="majorHAnsi" w:eastAsia="Verdana" w:hAnsiTheme="majorHAnsi" w:cstheme="majorHAnsi"/>
          <w:sz w:val="22"/>
          <w:szCs w:val="22"/>
        </w:rPr>
      </w:pPr>
    </w:p>
    <w:p w14:paraId="52F9A47E" w14:textId="77777777" w:rsidR="00361EC8" w:rsidRPr="00C16C8D" w:rsidRDefault="00361EC8" w:rsidP="00182DE4">
      <w:pPr>
        <w:numPr>
          <w:ilvl w:val="0"/>
          <w:numId w:val="16"/>
        </w:numPr>
        <w:tabs>
          <w:tab w:val="left" w:pos="140"/>
          <w:tab w:val="left" w:pos="9923"/>
        </w:tabs>
        <w:ind w:left="140" w:right="102" w:hanging="138"/>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Progetto del servizio: modalità di gestione e piani di manutenzione, assistenza e pronto intervento;</w:t>
      </w:r>
    </w:p>
    <w:p w14:paraId="4E285515" w14:textId="77777777" w:rsidR="00361EC8" w:rsidRPr="00C16C8D" w:rsidRDefault="00361EC8" w:rsidP="00182DE4">
      <w:pPr>
        <w:jc w:val="both"/>
        <w:rPr>
          <w:rFonts w:asciiTheme="majorHAnsi" w:eastAsia="Times New Roman" w:hAnsiTheme="majorHAnsi" w:cstheme="majorHAnsi"/>
          <w:sz w:val="22"/>
          <w:szCs w:val="22"/>
        </w:rPr>
      </w:pPr>
    </w:p>
    <w:p w14:paraId="7C54E243"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formula per la determinazione del punteggio da attribuire all'offerta del concorrente i-esimo Q(i)</w:t>
      </w:r>
    </w:p>
    <w:p w14:paraId="5F792A29" w14:textId="77777777" w:rsidR="00361EC8" w:rsidRPr="00C16C8D" w:rsidRDefault="00361EC8" w:rsidP="00182DE4">
      <w:pPr>
        <w:jc w:val="both"/>
        <w:rPr>
          <w:rFonts w:asciiTheme="majorHAnsi" w:eastAsia="Times New Roman" w:hAnsiTheme="majorHAnsi" w:cstheme="majorHAnsi"/>
          <w:sz w:val="22"/>
          <w:szCs w:val="22"/>
        </w:rPr>
      </w:pPr>
    </w:p>
    <w:p w14:paraId="4653509E"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per ciascuno dei </w:t>
      </w:r>
      <w:r w:rsidR="00B1639D" w:rsidRPr="00C16C8D">
        <w:rPr>
          <w:rFonts w:asciiTheme="majorHAnsi" w:eastAsia="Verdana" w:hAnsiTheme="majorHAnsi" w:cstheme="majorHAnsi"/>
          <w:sz w:val="22"/>
          <w:szCs w:val="22"/>
        </w:rPr>
        <w:t>8</w:t>
      </w:r>
      <w:r w:rsidRPr="00C16C8D">
        <w:rPr>
          <w:rFonts w:asciiTheme="majorHAnsi" w:eastAsia="Verdana" w:hAnsiTheme="majorHAnsi" w:cstheme="majorHAnsi"/>
          <w:sz w:val="22"/>
          <w:szCs w:val="22"/>
        </w:rPr>
        <w:t xml:space="preserve"> sub-criteri </w:t>
      </w:r>
      <w:r w:rsidR="00B1639D" w:rsidRPr="00C16C8D">
        <w:rPr>
          <w:rFonts w:asciiTheme="majorHAnsi" w:eastAsia="Verdana" w:hAnsiTheme="majorHAnsi" w:cstheme="majorHAnsi"/>
          <w:sz w:val="22"/>
          <w:szCs w:val="22"/>
        </w:rPr>
        <w:t>(A</w:t>
      </w:r>
      <w:proofErr w:type="gramStart"/>
      <w:r w:rsidR="00B1639D" w:rsidRPr="00C16C8D">
        <w:rPr>
          <w:rFonts w:asciiTheme="majorHAnsi" w:eastAsia="Verdana" w:hAnsiTheme="majorHAnsi" w:cstheme="majorHAnsi"/>
          <w:sz w:val="22"/>
          <w:szCs w:val="22"/>
        </w:rPr>
        <w:t>1,A</w:t>
      </w:r>
      <w:proofErr w:type="gramEnd"/>
      <w:r w:rsidR="00B1639D" w:rsidRPr="00C16C8D">
        <w:rPr>
          <w:rFonts w:asciiTheme="majorHAnsi" w:eastAsia="Verdana" w:hAnsiTheme="majorHAnsi" w:cstheme="majorHAnsi"/>
          <w:sz w:val="22"/>
          <w:szCs w:val="22"/>
        </w:rPr>
        <w:t>2,B1,B2,B3,C1,C2,D1)</w:t>
      </w:r>
      <w:r w:rsidRPr="00C16C8D">
        <w:rPr>
          <w:rFonts w:asciiTheme="majorHAnsi" w:eastAsia="Verdana" w:hAnsiTheme="majorHAnsi" w:cstheme="majorHAnsi"/>
          <w:sz w:val="22"/>
          <w:szCs w:val="22"/>
        </w:rPr>
        <w:t>in cui è articolata l'offerta Tecnica-Organizzativa è la seguente:</w:t>
      </w:r>
    </w:p>
    <w:p w14:paraId="0548A28E" w14:textId="77777777" w:rsidR="00361EC8" w:rsidRPr="00C16C8D" w:rsidRDefault="00361EC8" w:rsidP="00182DE4">
      <w:pPr>
        <w:jc w:val="both"/>
        <w:rPr>
          <w:rFonts w:asciiTheme="majorHAnsi" w:eastAsia="Times New Roman" w:hAnsiTheme="majorHAnsi" w:cstheme="majorHAnsi"/>
          <w:sz w:val="22"/>
          <w:szCs w:val="22"/>
        </w:rPr>
      </w:pPr>
    </w:p>
    <w:p w14:paraId="4E90DD4E" w14:textId="77777777" w:rsidR="00361EC8" w:rsidRPr="00C16C8D" w:rsidRDefault="00361EC8" w:rsidP="00182DE4">
      <w:pPr>
        <w:ind w:left="32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Q(i) = </w:t>
      </w:r>
      <w:proofErr w:type="spellStart"/>
      <w:r w:rsidRPr="00C16C8D">
        <w:rPr>
          <w:rFonts w:asciiTheme="majorHAnsi" w:eastAsia="Verdana" w:hAnsiTheme="majorHAnsi" w:cstheme="majorHAnsi"/>
          <w:sz w:val="22"/>
          <w:szCs w:val="22"/>
        </w:rPr>
        <w:t>PmaxS</w:t>
      </w:r>
      <w:proofErr w:type="spellEnd"/>
      <w:r w:rsidRPr="00C16C8D">
        <w:rPr>
          <w:rFonts w:asciiTheme="majorHAnsi" w:eastAsia="Verdana" w:hAnsiTheme="majorHAnsi" w:cstheme="majorHAnsi"/>
          <w:sz w:val="22"/>
          <w:szCs w:val="22"/>
        </w:rPr>
        <w:t xml:space="preserve"> x V(i)</w:t>
      </w:r>
    </w:p>
    <w:p w14:paraId="2686CA43" w14:textId="77777777" w:rsidR="00361EC8" w:rsidRPr="00C16C8D" w:rsidRDefault="00361EC8" w:rsidP="00182DE4">
      <w:pPr>
        <w:jc w:val="both"/>
        <w:rPr>
          <w:rFonts w:asciiTheme="majorHAnsi" w:eastAsia="Times New Roman" w:hAnsiTheme="majorHAnsi" w:cstheme="majorHAnsi"/>
          <w:sz w:val="22"/>
          <w:szCs w:val="22"/>
        </w:rPr>
      </w:pPr>
    </w:p>
    <w:p w14:paraId="1C0A2669"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dove:</w:t>
      </w:r>
    </w:p>
    <w:p w14:paraId="4C705B37" w14:textId="77777777" w:rsidR="00361EC8" w:rsidRPr="00C16C8D" w:rsidRDefault="00361EC8" w:rsidP="00182DE4">
      <w:pPr>
        <w:jc w:val="both"/>
        <w:rPr>
          <w:rFonts w:asciiTheme="majorHAnsi" w:eastAsia="Times New Roman" w:hAnsiTheme="majorHAnsi" w:cstheme="majorHAnsi"/>
          <w:sz w:val="22"/>
          <w:szCs w:val="22"/>
        </w:rPr>
      </w:pPr>
    </w:p>
    <w:p w14:paraId="0D683B5A" w14:textId="77777777" w:rsidR="00361EC8" w:rsidRPr="00C16C8D" w:rsidRDefault="00361EC8" w:rsidP="00182DE4">
      <w:pPr>
        <w:jc w:val="both"/>
        <w:rPr>
          <w:rFonts w:asciiTheme="majorHAnsi" w:eastAsia="Verdana" w:hAnsiTheme="majorHAnsi" w:cstheme="majorHAnsi"/>
          <w:sz w:val="22"/>
          <w:szCs w:val="22"/>
        </w:rPr>
      </w:pPr>
      <w:proofErr w:type="spellStart"/>
      <w:r w:rsidRPr="00C16C8D">
        <w:rPr>
          <w:rFonts w:asciiTheme="majorHAnsi" w:eastAsia="Verdana" w:hAnsiTheme="majorHAnsi" w:cstheme="majorHAnsi"/>
          <w:sz w:val="22"/>
          <w:szCs w:val="22"/>
        </w:rPr>
        <w:t>PmaxS</w:t>
      </w:r>
      <w:proofErr w:type="spellEnd"/>
      <w:r w:rsidRPr="00C16C8D">
        <w:rPr>
          <w:rFonts w:asciiTheme="majorHAnsi" w:eastAsia="Verdana" w:hAnsiTheme="majorHAnsi" w:cstheme="majorHAnsi"/>
          <w:sz w:val="22"/>
          <w:szCs w:val="22"/>
        </w:rPr>
        <w:t xml:space="preserve"> = Punteggio massimo attribuito al sub-criterio considerato;</w:t>
      </w:r>
    </w:p>
    <w:p w14:paraId="72B9B486" w14:textId="77777777" w:rsidR="00361EC8" w:rsidRPr="00C16C8D" w:rsidRDefault="00361EC8" w:rsidP="00182DE4">
      <w:pPr>
        <w:jc w:val="both"/>
        <w:rPr>
          <w:rFonts w:asciiTheme="majorHAnsi" w:eastAsia="Times New Roman" w:hAnsiTheme="majorHAnsi" w:cstheme="majorHAnsi"/>
          <w:sz w:val="22"/>
          <w:szCs w:val="22"/>
        </w:rPr>
      </w:pPr>
    </w:p>
    <w:p w14:paraId="594F67CC" w14:textId="77777777" w:rsidR="00361EC8" w:rsidRPr="00C16C8D" w:rsidRDefault="00361EC8" w:rsidP="00182DE4">
      <w:pPr>
        <w:tabs>
          <w:tab w:val="left" w:pos="840"/>
        </w:tabs>
        <w:ind w:left="860" w:right="560" w:hanging="859"/>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V(i)=</w:t>
      </w:r>
      <w:r w:rsidRPr="00C16C8D">
        <w:rPr>
          <w:rFonts w:asciiTheme="majorHAnsi" w:eastAsia="Times New Roman" w:hAnsiTheme="majorHAnsi" w:cstheme="majorHAnsi"/>
          <w:sz w:val="22"/>
          <w:szCs w:val="22"/>
        </w:rPr>
        <w:tab/>
      </w:r>
      <w:r w:rsidRPr="00C16C8D">
        <w:rPr>
          <w:rFonts w:asciiTheme="majorHAnsi" w:eastAsia="Verdana" w:hAnsiTheme="majorHAnsi" w:cstheme="majorHAnsi"/>
          <w:sz w:val="22"/>
          <w:szCs w:val="22"/>
        </w:rPr>
        <w:t>valore (medio dei valori espressi dai singoli commissari di gara) attribuito all'offerta i-esima per il sub-requisito considerato.</w:t>
      </w:r>
    </w:p>
    <w:p w14:paraId="564DE555" w14:textId="77777777" w:rsidR="00361EC8" w:rsidRPr="00C16C8D" w:rsidRDefault="00361EC8" w:rsidP="00182DE4">
      <w:pPr>
        <w:jc w:val="both"/>
        <w:rPr>
          <w:rFonts w:asciiTheme="majorHAnsi" w:eastAsia="Times New Roman" w:hAnsiTheme="majorHAnsi" w:cstheme="majorHAnsi"/>
          <w:sz w:val="22"/>
          <w:szCs w:val="22"/>
        </w:rPr>
      </w:pPr>
    </w:p>
    <w:p w14:paraId="0563E11F" w14:textId="7452D101" w:rsidR="00361EC8" w:rsidRPr="00C16C8D" w:rsidRDefault="00361EC8" w:rsidP="00182DE4">
      <w:pPr>
        <w:ind w:right="980" w:hanging="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 valori attribuiti discrezionalmente dai singoli commissari possono variare da 0 a 1 e sono attribuiti secondo la seguente scala:</w:t>
      </w:r>
    </w:p>
    <w:p w14:paraId="2828F898" w14:textId="77777777" w:rsidR="005D490E" w:rsidRPr="00C16C8D" w:rsidRDefault="005D490E" w:rsidP="00182DE4">
      <w:pPr>
        <w:ind w:right="980" w:hanging="6"/>
        <w:jc w:val="both"/>
        <w:rPr>
          <w:rFonts w:asciiTheme="majorHAnsi" w:eastAsia="Verdana" w:hAnsiTheme="majorHAnsi" w:cstheme="majorHAnsi"/>
          <w:sz w:val="22"/>
          <w:szCs w:val="22"/>
        </w:rPr>
      </w:pPr>
    </w:p>
    <w:p w14:paraId="37BE320E" w14:textId="77777777" w:rsidR="00182DE4" w:rsidRPr="00C16C8D" w:rsidRDefault="00182DE4" w:rsidP="00182DE4">
      <w:pPr>
        <w:ind w:right="980" w:hanging="6"/>
        <w:jc w:val="both"/>
        <w:rPr>
          <w:rFonts w:asciiTheme="majorHAnsi" w:eastAsia="Verdana" w:hAnsiTheme="majorHAnsi" w:cstheme="majorHAnsi"/>
          <w:sz w:val="22"/>
          <w:szCs w:val="22"/>
        </w:rPr>
      </w:pPr>
    </w:p>
    <w:tbl>
      <w:tblPr>
        <w:tblW w:w="0" w:type="auto"/>
        <w:tblInd w:w="110" w:type="dxa"/>
        <w:tblLayout w:type="fixed"/>
        <w:tblCellMar>
          <w:left w:w="0" w:type="dxa"/>
          <w:right w:w="0" w:type="dxa"/>
        </w:tblCellMar>
        <w:tblLook w:val="0000" w:firstRow="0" w:lastRow="0" w:firstColumn="0" w:lastColumn="0" w:noHBand="0" w:noVBand="0"/>
      </w:tblPr>
      <w:tblGrid>
        <w:gridCol w:w="3000"/>
        <w:gridCol w:w="3560"/>
        <w:gridCol w:w="3200"/>
      </w:tblGrid>
      <w:tr w:rsidR="00361EC8" w:rsidRPr="00C16C8D" w14:paraId="06229603" w14:textId="77777777">
        <w:trPr>
          <w:trHeight w:val="261"/>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14:paraId="63C023AC"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valore</w:t>
            </w:r>
          </w:p>
        </w:tc>
        <w:tc>
          <w:tcPr>
            <w:tcW w:w="3560" w:type="dxa"/>
            <w:tcBorders>
              <w:top w:val="single" w:sz="8" w:space="0" w:color="auto"/>
              <w:bottom w:val="single" w:sz="8" w:space="0" w:color="auto"/>
              <w:right w:val="single" w:sz="8" w:space="0" w:color="auto"/>
            </w:tcBorders>
            <w:shd w:val="clear" w:color="auto" w:fill="auto"/>
            <w:vAlign w:val="bottom"/>
          </w:tcPr>
          <w:p w14:paraId="5D256D47" w14:textId="77777777" w:rsidR="00361EC8" w:rsidRPr="00C16C8D" w:rsidRDefault="00361EC8" w:rsidP="00182DE4">
            <w:pPr>
              <w:jc w:val="both"/>
              <w:rPr>
                <w:rFonts w:asciiTheme="majorHAnsi" w:eastAsia="Verdana" w:hAnsiTheme="majorHAnsi" w:cstheme="majorHAnsi"/>
                <w:w w:val="98"/>
                <w:sz w:val="22"/>
                <w:szCs w:val="22"/>
              </w:rPr>
            </w:pPr>
            <w:r w:rsidRPr="00C16C8D">
              <w:rPr>
                <w:rFonts w:asciiTheme="majorHAnsi" w:eastAsia="Verdana" w:hAnsiTheme="majorHAnsi" w:cstheme="majorHAnsi"/>
                <w:w w:val="98"/>
                <w:sz w:val="22"/>
                <w:szCs w:val="22"/>
              </w:rPr>
              <w:t>giudizio</w:t>
            </w:r>
          </w:p>
        </w:tc>
        <w:tc>
          <w:tcPr>
            <w:tcW w:w="3200" w:type="dxa"/>
            <w:tcBorders>
              <w:top w:val="single" w:sz="8" w:space="0" w:color="auto"/>
              <w:bottom w:val="single" w:sz="8" w:space="0" w:color="auto"/>
              <w:right w:val="single" w:sz="8" w:space="0" w:color="auto"/>
            </w:tcBorders>
            <w:shd w:val="clear" w:color="auto" w:fill="auto"/>
            <w:vAlign w:val="bottom"/>
          </w:tcPr>
          <w:p w14:paraId="7FDE16EE"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motivazione</w:t>
            </w:r>
          </w:p>
        </w:tc>
      </w:tr>
      <w:tr w:rsidR="00361EC8" w:rsidRPr="00C16C8D" w14:paraId="02E94CC2" w14:textId="77777777">
        <w:trPr>
          <w:trHeight w:val="255"/>
        </w:trPr>
        <w:tc>
          <w:tcPr>
            <w:tcW w:w="3000" w:type="dxa"/>
            <w:tcBorders>
              <w:left w:val="single" w:sz="8" w:space="0" w:color="auto"/>
              <w:bottom w:val="single" w:sz="8" w:space="0" w:color="auto"/>
              <w:right w:val="single" w:sz="8" w:space="0" w:color="auto"/>
            </w:tcBorders>
            <w:shd w:val="clear" w:color="auto" w:fill="auto"/>
            <w:vAlign w:val="bottom"/>
          </w:tcPr>
          <w:p w14:paraId="77E193C7" w14:textId="77777777" w:rsidR="00361EC8" w:rsidRPr="00C16C8D" w:rsidRDefault="00B1639D" w:rsidP="00182DE4">
            <w:pPr>
              <w:jc w:val="both"/>
              <w:rPr>
                <w:rFonts w:asciiTheme="majorHAnsi" w:eastAsia="Verdana" w:hAnsiTheme="majorHAnsi" w:cstheme="majorHAnsi"/>
                <w:w w:val="97"/>
                <w:sz w:val="22"/>
                <w:szCs w:val="22"/>
              </w:rPr>
            </w:pPr>
            <w:r w:rsidRPr="00C16C8D">
              <w:rPr>
                <w:rFonts w:asciiTheme="majorHAnsi" w:eastAsia="Verdana" w:hAnsiTheme="majorHAnsi" w:cstheme="majorHAnsi"/>
                <w:w w:val="97"/>
                <w:sz w:val="22"/>
                <w:szCs w:val="22"/>
              </w:rPr>
              <w:t>0</w:t>
            </w:r>
          </w:p>
        </w:tc>
        <w:tc>
          <w:tcPr>
            <w:tcW w:w="3560" w:type="dxa"/>
            <w:tcBorders>
              <w:bottom w:val="single" w:sz="8" w:space="0" w:color="auto"/>
              <w:right w:val="single" w:sz="8" w:space="0" w:color="auto"/>
            </w:tcBorders>
            <w:shd w:val="clear" w:color="auto" w:fill="auto"/>
            <w:vAlign w:val="bottom"/>
          </w:tcPr>
          <w:p w14:paraId="23EF3D52"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Totalmente insoddisfacente</w:t>
            </w:r>
          </w:p>
        </w:tc>
        <w:tc>
          <w:tcPr>
            <w:tcW w:w="3200" w:type="dxa"/>
            <w:tcBorders>
              <w:bottom w:val="single" w:sz="8" w:space="0" w:color="auto"/>
              <w:right w:val="single" w:sz="8" w:space="0" w:color="auto"/>
            </w:tcBorders>
            <w:shd w:val="clear" w:color="auto" w:fill="auto"/>
            <w:vAlign w:val="bottom"/>
          </w:tcPr>
          <w:p w14:paraId="2C10285D"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assente</w:t>
            </w:r>
          </w:p>
        </w:tc>
      </w:tr>
      <w:tr w:rsidR="00361EC8" w:rsidRPr="00C16C8D" w14:paraId="39431BA3" w14:textId="77777777">
        <w:trPr>
          <w:trHeight w:val="254"/>
        </w:trPr>
        <w:tc>
          <w:tcPr>
            <w:tcW w:w="3000" w:type="dxa"/>
            <w:tcBorders>
              <w:left w:val="single" w:sz="8" w:space="0" w:color="auto"/>
              <w:right w:val="single" w:sz="8" w:space="0" w:color="auto"/>
            </w:tcBorders>
            <w:shd w:val="clear" w:color="auto" w:fill="auto"/>
            <w:vAlign w:val="bottom"/>
          </w:tcPr>
          <w:p w14:paraId="4B326134" w14:textId="77777777" w:rsidR="00361EC8" w:rsidRPr="00C16C8D" w:rsidRDefault="00361EC8" w:rsidP="00182DE4">
            <w:pPr>
              <w:jc w:val="both"/>
              <w:rPr>
                <w:rFonts w:asciiTheme="majorHAnsi" w:eastAsia="Verdana" w:hAnsiTheme="majorHAnsi" w:cstheme="majorHAnsi"/>
                <w:w w:val="97"/>
                <w:sz w:val="22"/>
                <w:szCs w:val="22"/>
              </w:rPr>
            </w:pPr>
            <w:r w:rsidRPr="00C16C8D">
              <w:rPr>
                <w:rFonts w:asciiTheme="majorHAnsi" w:eastAsia="Verdana" w:hAnsiTheme="majorHAnsi" w:cstheme="majorHAnsi"/>
                <w:w w:val="97"/>
                <w:sz w:val="22"/>
                <w:szCs w:val="22"/>
              </w:rPr>
              <w:t>0,2</w:t>
            </w:r>
          </w:p>
        </w:tc>
        <w:tc>
          <w:tcPr>
            <w:tcW w:w="3560" w:type="dxa"/>
            <w:tcBorders>
              <w:right w:val="single" w:sz="8" w:space="0" w:color="auto"/>
            </w:tcBorders>
            <w:shd w:val="clear" w:color="auto" w:fill="auto"/>
            <w:vAlign w:val="bottom"/>
          </w:tcPr>
          <w:p w14:paraId="66C7E09B"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Insoddisfacente</w:t>
            </w:r>
          </w:p>
        </w:tc>
        <w:tc>
          <w:tcPr>
            <w:tcW w:w="3200" w:type="dxa"/>
            <w:tcBorders>
              <w:right w:val="single" w:sz="8" w:space="0" w:color="auto"/>
            </w:tcBorders>
            <w:shd w:val="clear" w:color="auto" w:fill="auto"/>
            <w:vAlign w:val="bottom"/>
          </w:tcPr>
          <w:p w14:paraId="1D008D8D"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inidoneo</w:t>
            </w:r>
          </w:p>
        </w:tc>
      </w:tr>
      <w:tr w:rsidR="00361EC8" w:rsidRPr="00C16C8D" w14:paraId="0351FD79" w14:textId="77777777">
        <w:trPr>
          <w:trHeight w:val="54"/>
        </w:trPr>
        <w:tc>
          <w:tcPr>
            <w:tcW w:w="3000" w:type="dxa"/>
            <w:tcBorders>
              <w:left w:val="single" w:sz="8" w:space="0" w:color="auto"/>
              <w:bottom w:val="single" w:sz="8" w:space="0" w:color="auto"/>
              <w:right w:val="single" w:sz="8" w:space="0" w:color="auto"/>
            </w:tcBorders>
            <w:shd w:val="clear" w:color="auto" w:fill="auto"/>
            <w:vAlign w:val="bottom"/>
          </w:tcPr>
          <w:p w14:paraId="5E8805A5" w14:textId="77777777" w:rsidR="00361EC8" w:rsidRPr="00C16C8D" w:rsidRDefault="00361EC8" w:rsidP="00182DE4">
            <w:pPr>
              <w:jc w:val="both"/>
              <w:rPr>
                <w:rFonts w:asciiTheme="majorHAnsi" w:eastAsia="Times New Roman" w:hAnsiTheme="majorHAnsi" w:cstheme="majorHAnsi"/>
                <w:sz w:val="22"/>
                <w:szCs w:val="22"/>
              </w:rPr>
            </w:pPr>
          </w:p>
        </w:tc>
        <w:tc>
          <w:tcPr>
            <w:tcW w:w="3560" w:type="dxa"/>
            <w:tcBorders>
              <w:bottom w:val="single" w:sz="8" w:space="0" w:color="auto"/>
              <w:right w:val="single" w:sz="8" w:space="0" w:color="auto"/>
            </w:tcBorders>
            <w:shd w:val="clear" w:color="auto" w:fill="auto"/>
            <w:vAlign w:val="bottom"/>
          </w:tcPr>
          <w:p w14:paraId="234D6515" w14:textId="77777777" w:rsidR="00361EC8" w:rsidRPr="00C16C8D" w:rsidRDefault="00361EC8" w:rsidP="00182DE4">
            <w:pPr>
              <w:jc w:val="both"/>
              <w:rPr>
                <w:rFonts w:asciiTheme="majorHAnsi" w:eastAsia="Times New Roman" w:hAnsiTheme="majorHAnsi" w:cstheme="majorHAnsi"/>
                <w:sz w:val="22"/>
                <w:szCs w:val="22"/>
              </w:rPr>
            </w:pPr>
          </w:p>
        </w:tc>
        <w:tc>
          <w:tcPr>
            <w:tcW w:w="3200" w:type="dxa"/>
            <w:tcBorders>
              <w:bottom w:val="single" w:sz="8" w:space="0" w:color="auto"/>
              <w:right w:val="single" w:sz="8" w:space="0" w:color="auto"/>
            </w:tcBorders>
            <w:shd w:val="clear" w:color="auto" w:fill="auto"/>
            <w:vAlign w:val="bottom"/>
          </w:tcPr>
          <w:p w14:paraId="6B2B9DCF" w14:textId="77777777" w:rsidR="00361EC8" w:rsidRPr="00C16C8D" w:rsidRDefault="00361EC8" w:rsidP="00182DE4">
            <w:pPr>
              <w:jc w:val="both"/>
              <w:rPr>
                <w:rFonts w:asciiTheme="majorHAnsi" w:eastAsia="Times New Roman" w:hAnsiTheme="majorHAnsi" w:cstheme="majorHAnsi"/>
                <w:sz w:val="22"/>
                <w:szCs w:val="22"/>
              </w:rPr>
            </w:pPr>
          </w:p>
        </w:tc>
      </w:tr>
      <w:tr w:rsidR="00361EC8" w:rsidRPr="00C16C8D" w14:paraId="2F4108D7" w14:textId="77777777">
        <w:trPr>
          <w:trHeight w:val="253"/>
        </w:trPr>
        <w:tc>
          <w:tcPr>
            <w:tcW w:w="3000" w:type="dxa"/>
            <w:tcBorders>
              <w:left w:val="single" w:sz="8" w:space="0" w:color="auto"/>
              <w:right w:val="single" w:sz="8" w:space="0" w:color="auto"/>
            </w:tcBorders>
            <w:shd w:val="clear" w:color="auto" w:fill="auto"/>
            <w:vAlign w:val="bottom"/>
          </w:tcPr>
          <w:p w14:paraId="7B75B464" w14:textId="77777777" w:rsidR="00361EC8" w:rsidRPr="00C16C8D" w:rsidRDefault="00361EC8" w:rsidP="00182DE4">
            <w:pPr>
              <w:jc w:val="both"/>
              <w:rPr>
                <w:rFonts w:asciiTheme="majorHAnsi" w:eastAsia="Verdana" w:hAnsiTheme="majorHAnsi" w:cstheme="majorHAnsi"/>
                <w:w w:val="97"/>
                <w:sz w:val="22"/>
                <w:szCs w:val="22"/>
              </w:rPr>
            </w:pPr>
            <w:r w:rsidRPr="00C16C8D">
              <w:rPr>
                <w:rFonts w:asciiTheme="majorHAnsi" w:eastAsia="Verdana" w:hAnsiTheme="majorHAnsi" w:cstheme="majorHAnsi"/>
                <w:w w:val="97"/>
                <w:sz w:val="22"/>
                <w:szCs w:val="22"/>
              </w:rPr>
              <w:lastRenderedPageBreak/>
              <w:t>0,4</w:t>
            </w:r>
          </w:p>
        </w:tc>
        <w:tc>
          <w:tcPr>
            <w:tcW w:w="3560" w:type="dxa"/>
            <w:tcBorders>
              <w:right w:val="single" w:sz="8" w:space="0" w:color="auto"/>
            </w:tcBorders>
            <w:shd w:val="clear" w:color="auto" w:fill="auto"/>
            <w:vAlign w:val="bottom"/>
          </w:tcPr>
          <w:p w14:paraId="6D964B53"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Poco soddisfacente</w:t>
            </w:r>
          </w:p>
        </w:tc>
        <w:tc>
          <w:tcPr>
            <w:tcW w:w="3200" w:type="dxa"/>
            <w:tcBorders>
              <w:right w:val="single" w:sz="8" w:space="0" w:color="auto"/>
            </w:tcBorders>
            <w:shd w:val="clear" w:color="auto" w:fill="auto"/>
            <w:vAlign w:val="bottom"/>
          </w:tcPr>
          <w:p w14:paraId="39D4AEC2" w14:textId="77777777" w:rsidR="00361EC8" w:rsidRPr="00C16C8D" w:rsidRDefault="00361EC8" w:rsidP="00182DE4">
            <w:pPr>
              <w:jc w:val="both"/>
              <w:rPr>
                <w:rFonts w:asciiTheme="majorHAnsi" w:eastAsia="Verdana" w:hAnsiTheme="majorHAnsi" w:cstheme="majorHAnsi"/>
                <w:w w:val="96"/>
                <w:sz w:val="22"/>
                <w:szCs w:val="22"/>
              </w:rPr>
            </w:pPr>
            <w:r w:rsidRPr="00C16C8D">
              <w:rPr>
                <w:rFonts w:asciiTheme="majorHAnsi" w:eastAsia="Verdana" w:hAnsiTheme="majorHAnsi" w:cstheme="majorHAnsi"/>
                <w:w w:val="96"/>
                <w:sz w:val="22"/>
                <w:szCs w:val="22"/>
              </w:rPr>
              <w:t>scarso</w:t>
            </w:r>
          </w:p>
        </w:tc>
      </w:tr>
      <w:tr w:rsidR="00361EC8" w:rsidRPr="00C16C8D" w14:paraId="2654C03E" w14:textId="77777777">
        <w:trPr>
          <w:trHeight w:val="51"/>
        </w:trPr>
        <w:tc>
          <w:tcPr>
            <w:tcW w:w="3000" w:type="dxa"/>
            <w:tcBorders>
              <w:left w:val="single" w:sz="8" w:space="0" w:color="auto"/>
              <w:bottom w:val="single" w:sz="8" w:space="0" w:color="auto"/>
              <w:right w:val="single" w:sz="8" w:space="0" w:color="auto"/>
            </w:tcBorders>
            <w:shd w:val="clear" w:color="auto" w:fill="auto"/>
            <w:vAlign w:val="bottom"/>
          </w:tcPr>
          <w:p w14:paraId="6CFCFB11" w14:textId="77777777" w:rsidR="00361EC8" w:rsidRPr="00C16C8D" w:rsidRDefault="00361EC8" w:rsidP="00182DE4">
            <w:pPr>
              <w:jc w:val="both"/>
              <w:rPr>
                <w:rFonts w:asciiTheme="majorHAnsi" w:eastAsia="Times New Roman" w:hAnsiTheme="majorHAnsi" w:cstheme="majorHAnsi"/>
                <w:sz w:val="22"/>
                <w:szCs w:val="22"/>
              </w:rPr>
            </w:pPr>
          </w:p>
        </w:tc>
        <w:tc>
          <w:tcPr>
            <w:tcW w:w="3560" w:type="dxa"/>
            <w:tcBorders>
              <w:bottom w:val="single" w:sz="8" w:space="0" w:color="auto"/>
              <w:right w:val="single" w:sz="8" w:space="0" w:color="auto"/>
            </w:tcBorders>
            <w:shd w:val="clear" w:color="auto" w:fill="auto"/>
            <w:vAlign w:val="bottom"/>
          </w:tcPr>
          <w:p w14:paraId="4038A8A5" w14:textId="77777777" w:rsidR="00361EC8" w:rsidRPr="00C16C8D" w:rsidRDefault="00361EC8" w:rsidP="00182DE4">
            <w:pPr>
              <w:jc w:val="both"/>
              <w:rPr>
                <w:rFonts w:asciiTheme="majorHAnsi" w:eastAsia="Times New Roman" w:hAnsiTheme="majorHAnsi" w:cstheme="majorHAnsi"/>
                <w:sz w:val="22"/>
                <w:szCs w:val="22"/>
              </w:rPr>
            </w:pPr>
          </w:p>
        </w:tc>
        <w:tc>
          <w:tcPr>
            <w:tcW w:w="3200" w:type="dxa"/>
            <w:tcBorders>
              <w:bottom w:val="single" w:sz="8" w:space="0" w:color="auto"/>
              <w:right w:val="single" w:sz="8" w:space="0" w:color="auto"/>
            </w:tcBorders>
            <w:shd w:val="clear" w:color="auto" w:fill="auto"/>
            <w:vAlign w:val="bottom"/>
          </w:tcPr>
          <w:p w14:paraId="58AAAA51" w14:textId="77777777" w:rsidR="00361EC8" w:rsidRPr="00C16C8D" w:rsidRDefault="00361EC8" w:rsidP="00182DE4">
            <w:pPr>
              <w:jc w:val="both"/>
              <w:rPr>
                <w:rFonts w:asciiTheme="majorHAnsi" w:eastAsia="Times New Roman" w:hAnsiTheme="majorHAnsi" w:cstheme="majorHAnsi"/>
                <w:sz w:val="22"/>
                <w:szCs w:val="22"/>
              </w:rPr>
            </w:pPr>
          </w:p>
        </w:tc>
      </w:tr>
      <w:tr w:rsidR="00361EC8" w:rsidRPr="00C16C8D" w14:paraId="4523C103" w14:textId="77777777">
        <w:trPr>
          <w:trHeight w:val="253"/>
        </w:trPr>
        <w:tc>
          <w:tcPr>
            <w:tcW w:w="3000" w:type="dxa"/>
            <w:tcBorders>
              <w:left w:val="single" w:sz="8" w:space="0" w:color="auto"/>
              <w:bottom w:val="single" w:sz="8" w:space="0" w:color="auto"/>
              <w:right w:val="single" w:sz="8" w:space="0" w:color="auto"/>
            </w:tcBorders>
            <w:shd w:val="clear" w:color="auto" w:fill="auto"/>
            <w:vAlign w:val="bottom"/>
          </w:tcPr>
          <w:p w14:paraId="1C5FC3B2" w14:textId="77777777" w:rsidR="00361EC8" w:rsidRPr="00C16C8D" w:rsidRDefault="00361EC8" w:rsidP="00182DE4">
            <w:pPr>
              <w:jc w:val="both"/>
              <w:rPr>
                <w:rFonts w:asciiTheme="majorHAnsi" w:eastAsia="Verdana" w:hAnsiTheme="majorHAnsi" w:cstheme="majorHAnsi"/>
                <w:w w:val="97"/>
                <w:sz w:val="22"/>
                <w:szCs w:val="22"/>
              </w:rPr>
            </w:pPr>
            <w:r w:rsidRPr="00C16C8D">
              <w:rPr>
                <w:rFonts w:asciiTheme="majorHAnsi" w:eastAsia="Verdana" w:hAnsiTheme="majorHAnsi" w:cstheme="majorHAnsi"/>
                <w:w w:val="97"/>
                <w:sz w:val="22"/>
                <w:szCs w:val="22"/>
              </w:rPr>
              <w:t>0,6</w:t>
            </w:r>
          </w:p>
        </w:tc>
        <w:tc>
          <w:tcPr>
            <w:tcW w:w="3560" w:type="dxa"/>
            <w:tcBorders>
              <w:bottom w:val="single" w:sz="8" w:space="0" w:color="auto"/>
              <w:right w:val="single" w:sz="8" w:space="0" w:color="auto"/>
            </w:tcBorders>
            <w:shd w:val="clear" w:color="auto" w:fill="auto"/>
            <w:vAlign w:val="bottom"/>
          </w:tcPr>
          <w:p w14:paraId="20E34DD8"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Sufficientemente</w:t>
            </w:r>
          </w:p>
        </w:tc>
        <w:tc>
          <w:tcPr>
            <w:tcW w:w="3200" w:type="dxa"/>
            <w:tcBorders>
              <w:bottom w:val="single" w:sz="8" w:space="0" w:color="auto"/>
              <w:right w:val="single" w:sz="8" w:space="0" w:color="auto"/>
            </w:tcBorders>
            <w:shd w:val="clear" w:color="auto" w:fill="auto"/>
            <w:vAlign w:val="bottom"/>
          </w:tcPr>
          <w:p w14:paraId="4B2E2A90" w14:textId="77777777" w:rsidR="00361EC8" w:rsidRPr="00C16C8D" w:rsidRDefault="00361EC8" w:rsidP="00182DE4">
            <w:pPr>
              <w:jc w:val="both"/>
              <w:rPr>
                <w:rFonts w:asciiTheme="majorHAnsi" w:eastAsia="Verdana" w:hAnsiTheme="majorHAnsi" w:cstheme="majorHAnsi"/>
                <w:w w:val="98"/>
                <w:sz w:val="22"/>
                <w:szCs w:val="22"/>
              </w:rPr>
            </w:pPr>
            <w:r w:rsidRPr="00C16C8D">
              <w:rPr>
                <w:rFonts w:asciiTheme="majorHAnsi" w:eastAsia="Verdana" w:hAnsiTheme="majorHAnsi" w:cstheme="majorHAnsi"/>
                <w:w w:val="98"/>
                <w:sz w:val="22"/>
                <w:szCs w:val="22"/>
              </w:rPr>
              <w:t>idoneo</w:t>
            </w:r>
          </w:p>
        </w:tc>
      </w:tr>
      <w:tr w:rsidR="00361EC8" w:rsidRPr="00C16C8D" w14:paraId="02141991" w14:textId="77777777">
        <w:trPr>
          <w:trHeight w:val="257"/>
        </w:trPr>
        <w:tc>
          <w:tcPr>
            <w:tcW w:w="3000" w:type="dxa"/>
            <w:tcBorders>
              <w:left w:val="single" w:sz="8" w:space="0" w:color="auto"/>
              <w:bottom w:val="single" w:sz="8" w:space="0" w:color="auto"/>
              <w:right w:val="single" w:sz="8" w:space="0" w:color="auto"/>
            </w:tcBorders>
            <w:shd w:val="clear" w:color="auto" w:fill="auto"/>
            <w:vAlign w:val="bottom"/>
          </w:tcPr>
          <w:p w14:paraId="07B05CBF" w14:textId="77777777" w:rsidR="00361EC8" w:rsidRPr="00C16C8D" w:rsidRDefault="00361EC8" w:rsidP="00182DE4">
            <w:pPr>
              <w:jc w:val="both"/>
              <w:rPr>
                <w:rFonts w:asciiTheme="majorHAnsi" w:eastAsia="Verdana" w:hAnsiTheme="majorHAnsi" w:cstheme="majorHAnsi"/>
                <w:w w:val="97"/>
                <w:sz w:val="22"/>
                <w:szCs w:val="22"/>
              </w:rPr>
            </w:pPr>
            <w:r w:rsidRPr="00C16C8D">
              <w:rPr>
                <w:rFonts w:asciiTheme="majorHAnsi" w:eastAsia="Verdana" w:hAnsiTheme="majorHAnsi" w:cstheme="majorHAnsi"/>
                <w:w w:val="97"/>
                <w:sz w:val="22"/>
                <w:szCs w:val="22"/>
              </w:rPr>
              <w:t>0,8</w:t>
            </w:r>
          </w:p>
        </w:tc>
        <w:tc>
          <w:tcPr>
            <w:tcW w:w="3560" w:type="dxa"/>
            <w:tcBorders>
              <w:bottom w:val="single" w:sz="8" w:space="0" w:color="auto"/>
              <w:right w:val="single" w:sz="8" w:space="0" w:color="auto"/>
            </w:tcBorders>
            <w:shd w:val="clear" w:color="auto" w:fill="auto"/>
            <w:vAlign w:val="bottom"/>
          </w:tcPr>
          <w:p w14:paraId="13E2B7E6"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Molto soddisfacente</w:t>
            </w:r>
          </w:p>
        </w:tc>
        <w:tc>
          <w:tcPr>
            <w:tcW w:w="3200" w:type="dxa"/>
            <w:tcBorders>
              <w:bottom w:val="single" w:sz="8" w:space="0" w:color="auto"/>
              <w:right w:val="single" w:sz="8" w:space="0" w:color="auto"/>
            </w:tcBorders>
            <w:shd w:val="clear" w:color="auto" w:fill="auto"/>
            <w:vAlign w:val="bottom"/>
          </w:tcPr>
          <w:p w14:paraId="7BB5A1FB"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ottimo</w:t>
            </w:r>
          </w:p>
        </w:tc>
      </w:tr>
      <w:tr w:rsidR="00361EC8" w:rsidRPr="00C16C8D" w14:paraId="69C4E5C2" w14:textId="77777777">
        <w:trPr>
          <w:trHeight w:val="256"/>
        </w:trPr>
        <w:tc>
          <w:tcPr>
            <w:tcW w:w="3000" w:type="dxa"/>
            <w:tcBorders>
              <w:left w:val="single" w:sz="8" w:space="0" w:color="auto"/>
              <w:bottom w:val="single" w:sz="8" w:space="0" w:color="auto"/>
              <w:right w:val="single" w:sz="8" w:space="0" w:color="auto"/>
            </w:tcBorders>
            <w:shd w:val="clear" w:color="auto" w:fill="auto"/>
            <w:vAlign w:val="bottom"/>
          </w:tcPr>
          <w:p w14:paraId="58257B0F" w14:textId="77777777" w:rsidR="00361EC8" w:rsidRPr="00C16C8D" w:rsidRDefault="00361EC8" w:rsidP="00182DE4">
            <w:pPr>
              <w:ind w:right="130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1</w:t>
            </w:r>
          </w:p>
        </w:tc>
        <w:tc>
          <w:tcPr>
            <w:tcW w:w="3560" w:type="dxa"/>
            <w:tcBorders>
              <w:bottom w:val="single" w:sz="8" w:space="0" w:color="auto"/>
              <w:right w:val="single" w:sz="8" w:space="0" w:color="auto"/>
            </w:tcBorders>
            <w:shd w:val="clear" w:color="auto" w:fill="auto"/>
            <w:vAlign w:val="bottom"/>
          </w:tcPr>
          <w:p w14:paraId="30EECED0"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Totalmente soddisfacente</w:t>
            </w:r>
          </w:p>
        </w:tc>
        <w:tc>
          <w:tcPr>
            <w:tcW w:w="3200" w:type="dxa"/>
            <w:tcBorders>
              <w:bottom w:val="single" w:sz="8" w:space="0" w:color="auto"/>
              <w:right w:val="single" w:sz="8" w:space="0" w:color="auto"/>
            </w:tcBorders>
            <w:shd w:val="clear" w:color="auto" w:fill="auto"/>
            <w:vAlign w:val="bottom"/>
          </w:tcPr>
          <w:p w14:paraId="5480BC4E" w14:textId="77777777" w:rsidR="00361EC8" w:rsidRPr="00C16C8D" w:rsidRDefault="00361EC8" w:rsidP="00182DE4">
            <w:pPr>
              <w:jc w:val="both"/>
              <w:rPr>
                <w:rFonts w:asciiTheme="majorHAnsi" w:eastAsia="Verdana" w:hAnsiTheme="majorHAnsi" w:cstheme="majorHAnsi"/>
                <w:w w:val="99"/>
                <w:sz w:val="22"/>
                <w:szCs w:val="22"/>
              </w:rPr>
            </w:pPr>
            <w:r w:rsidRPr="00C16C8D">
              <w:rPr>
                <w:rFonts w:asciiTheme="majorHAnsi" w:eastAsia="Verdana" w:hAnsiTheme="majorHAnsi" w:cstheme="majorHAnsi"/>
                <w:w w:val="99"/>
                <w:sz w:val="22"/>
                <w:szCs w:val="22"/>
              </w:rPr>
              <w:t>eccellente</w:t>
            </w:r>
          </w:p>
        </w:tc>
      </w:tr>
    </w:tbl>
    <w:p w14:paraId="41AF331F" w14:textId="77777777" w:rsidR="00361EC8" w:rsidRPr="00C16C8D" w:rsidRDefault="00361EC8" w:rsidP="00182DE4">
      <w:pPr>
        <w:jc w:val="both"/>
        <w:rPr>
          <w:rFonts w:asciiTheme="majorHAnsi" w:eastAsia="Times New Roman" w:hAnsiTheme="majorHAnsi" w:cstheme="majorHAnsi"/>
          <w:sz w:val="22"/>
          <w:szCs w:val="22"/>
        </w:rPr>
      </w:pPr>
    </w:p>
    <w:p w14:paraId="7948F876" w14:textId="77777777" w:rsidR="00361EC8" w:rsidRPr="00C16C8D" w:rsidRDefault="00361EC8" w:rsidP="00182DE4">
      <w:pPr>
        <w:jc w:val="both"/>
        <w:rPr>
          <w:rFonts w:asciiTheme="majorHAnsi" w:eastAsia="Times New Roman" w:hAnsiTheme="majorHAnsi" w:cstheme="majorHAnsi"/>
          <w:sz w:val="22"/>
          <w:szCs w:val="22"/>
        </w:rPr>
      </w:pPr>
    </w:p>
    <w:p w14:paraId="7F70BCA7"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13. NOMINA COMMISSIONE DI GARA</w:t>
      </w:r>
    </w:p>
    <w:p w14:paraId="23024130" w14:textId="77777777" w:rsidR="00361EC8" w:rsidRPr="00C16C8D" w:rsidRDefault="00361EC8" w:rsidP="00182DE4">
      <w:pPr>
        <w:jc w:val="both"/>
        <w:rPr>
          <w:rFonts w:asciiTheme="majorHAnsi" w:eastAsia="Times New Roman" w:hAnsiTheme="majorHAnsi" w:cstheme="majorHAnsi"/>
          <w:sz w:val="22"/>
          <w:szCs w:val="22"/>
        </w:rPr>
      </w:pPr>
    </w:p>
    <w:p w14:paraId="288BA548" w14:textId="2B7E5A36" w:rsidR="00361EC8" w:rsidRPr="00C16C8D" w:rsidRDefault="00361EC8" w:rsidP="00182DE4">
      <w:pPr>
        <w:ind w:right="20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valutazione delle offerte è demandata ad una Commissione giudicatrice nominata dal Comune di </w:t>
      </w:r>
      <w:r w:rsidR="005D490E" w:rsidRPr="00C16C8D">
        <w:rPr>
          <w:rFonts w:asciiTheme="majorHAnsi" w:eastAsia="Verdana" w:hAnsiTheme="majorHAnsi" w:cstheme="majorHAnsi"/>
          <w:sz w:val="22"/>
          <w:szCs w:val="22"/>
        </w:rPr>
        <w:t>Cerchio</w:t>
      </w:r>
      <w:r w:rsidRPr="00C16C8D">
        <w:rPr>
          <w:rFonts w:asciiTheme="majorHAnsi" w:eastAsia="Verdana" w:hAnsiTheme="majorHAnsi" w:cstheme="majorHAnsi"/>
          <w:sz w:val="22"/>
          <w:szCs w:val="22"/>
        </w:rPr>
        <w:t>, ai sensi dell'art. 77 D.lgs. 50/2016. La Commissione giudicatrice suddetta sarà composta da almeno tre membri (interni e/o esterni).</w:t>
      </w:r>
    </w:p>
    <w:p w14:paraId="105082A4" w14:textId="77777777" w:rsidR="00361EC8" w:rsidRPr="00C16C8D" w:rsidRDefault="00361EC8" w:rsidP="00182DE4">
      <w:pPr>
        <w:jc w:val="both"/>
        <w:rPr>
          <w:rFonts w:asciiTheme="majorHAnsi" w:eastAsia="Times New Roman" w:hAnsiTheme="majorHAnsi" w:cstheme="majorHAnsi"/>
          <w:sz w:val="22"/>
          <w:szCs w:val="22"/>
        </w:rPr>
      </w:pPr>
    </w:p>
    <w:p w14:paraId="7BB08BFD"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14. SOCIETÀ DI PROGETTO</w:t>
      </w:r>
    </w:p>
    <w:p w14:paraId="3EF774E0" w14:textId="77777777" w:rsidR="00361EC8" w:rsidRPr="00C16C8D" w:rsidRDefault="00361EC8" w:rsidP="00182DE4">
      <w:pPr>
        <w:jc w:val="both"/>
        <w:rPr>
          <w:rFonts w:asciiTheme="majorHAnsi" w:eastAsia="Times New Roman" w:hAnsiTheme="majorHAnsi" w:cstheme="majorHAnsi"/>
          <w:sz w:val="22"/>
          <w:szCs w:val="22"/>
        </w:rPr>
      </w:pPr>
    </w:p>
    <w:p w14:paraId="476245EC" w14:textId="4636C6CF"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soggetto aggiudicatario avrà facoltà, dopo l'aggiudicazione, di costituire una società di progetto</w:t>
      </w:r>
      <w:r w:rsidR="00182DE4" w:rsidRPr="00C16C8D">
        <w:rPr>
          <w:rFonts w:asciiTheme="majorHAnsi" w:eastAsia="Verdana" w:hAnsiTheme="majorHAnsi" w:cstheme="majorHAnsi"/>
          <w:sz w:val="22"/>
          <w:szCs w:val="22"/>
        </w:rPr>
        <w:t xml:space="preserve"> </w:t>
      </w:r>
      <w:bookmarkStart w:id="4" w:name="page7"/>
      <w:bookmarkEnd w:id="4"/>
      <w:r w:rsidRPr="00C16C8D">
        <w:rPr>
          <w:rFonts w:asciiTheme="majorHAnsi" w:eastAsia="Verdana" w:hAnsiTheme="majorHAnsi" w:cstheme="majorHAnsi"/>
          <w:sz w:val="22"/>
          <w:szCs w:val="22"/>
        </w:rPr>
        <w:t>ai sensi dell'art. 184 del D.lgs. 50/2016 con un capitale minimo non inferiore a € 10.000,00 per Società a Responsabilità Limitata Srl o € 25.000,00 Società per Azioni S.p.A.</w:t>
      </w:r>
    </w:p>
    <w:p w14:paraId="2021467A" w14:textId="77777777" w:rsidR="00361EC8" w:rsidRPr="00C16C8D" w:rsidRDefault="00361EC8" w:rsidP="00182DE4">
      <w:pPr>
        <w:jc w:val="both"/>
        <w:rPr>
          <w:rFonts w:asciiTheme="majorHAnsi" w:eastAsia="Times New Roman" w:hAnsiTheme="majorHAnsi" w:cstheme="majorHAnsi"/>
          <w:sz w:val="22"/>
          <w:szCs w:val="22"/>
        </w:rPr>
      </w:pPr>
    </w:p>
    <w:p w14:paraId="379984B2"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15. ELEMENTI POSTI A BASE DI GARA</w:t>
      </w:r>
    </w:p>
    <w:p w14:paraId="17847A5B" w14:textId="77777777" w:rsidR="00361EC8" w:rsidRPr="00C16C8D" w:rsidRDefault="00361EC8" w:rsidP="00182DE4">
      <w:pPr>
        <w:jc w:val="both"/>
        <w:rPr>
          <w:rFonts w:asciiTheme="majorHAnsi" w:eastAsia="Times New Roman" w:hAnsiTheme="majorHAnsi" w:cstheme="majorHAnsi"/>
          <w:sz w:val="22"/>
          <w:szCs w:val="22"/>
        </w:rPr>
      </w:pPr>
    </w:p>
    <w:p w14:paraId="5056B8CB" w14:textId="31380606"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Sono posti a base di gara i progetti di fattibilità e i relativi allegati facenti parte delle proposte progettuali presentate dal soggetto promotore al Comune di</w:t>
      </w:r>
      <w:r w:rsidR="005D490E" w:rsidRPr="00C16C8D">
        <w:rPr>
          <w:rFonts w:asciiTheme="majorHAnsi" w:eastAsia="Verdana" w:hAnsiTheme="majorHAnsi" w:cstheme="majorHAnsi"/>
          <w:sz w:val="22"/>
          <w:szCs w:val="22"/>
        </w:rPr>
        <w:t xml:space="preserve"> Cerchio</w:t>
      </w:r>
      <w:r w:rsidRPr="00C16C8D">
        <w:rPr>
          <w:rFonts w:asciiTheme="majorHAnsi" w:eastAsia="Verdana" w:hAnsiTheme="majorHAnsi" w:cstheme="majorHAnsi"/>
          <w:sz w:val="22"/>
          <w:szCs w:val="22"/>
        </w:rPr>
        <w:t xml:space="preserve">, descritti al precedente punto </w:t>
      </w:r>
      <w:r w:rsidR="009267D7" w:rsidRPr="00C16C8D">
        <w:rPr>
          <w:rFonts w:asciiTheme="majorHAnsi" w:eastAsia="Verdana" w:hAnsiTheme="majorHAnsi" w:cstheme="majorHAnsi"/>
          <w:sz w:val="22"/>
          <w:szCs w:val="22"/>
        </w:rPr>
        <w:t xml:space="preserve">10 e </w:t>
      </w:r>
      <w:r w:rsidRPr="00C16C8D">
        <w:rPr>
          <w:rFonts w:asciiTheme="majorHAnsi" w:eastAsia="Verdana" w:hAnsiTheme="majorHAnsi" w:cstheme="majorHAnsi"/>
          <w:sz w:val="22"/>
          <w:szCs w:val="22"/>
        </w:rPr>
        <w:t>11.</w:t>
      </w:r>
    </w:p>
    <w:p w14:paraId="29FC2561" w14:textId="77777777" w:rsidR="00361EC8" w:rsidRPr="00C16C8D" w:rsidRDefault="00361EC8" w:rsidP="00182DE4">
      <w:pPr>
        <w:jc w:val="both"/>
        <w:rPr>
          <w:rFonts w:asciiTheme="majorHAnsi" w:eastAsia="Times New Roman" w:hAnsiTheme="majorHAnsi" w:cstheme="majorHAnsi"/>
          <w:sz w:val="22"/>
          <w:szCs w:val="22"/>
        </w:rPr>
      </w:pPr>
    </w:p>
    <w:p w14:paraId="4932C7B7"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16. TERMINE DI RICEZIONE DELLE OFFERTE</w:t>
      </w:r>
    </w:p>
    <w:p w14:paraId="3C248A47" w14:textId="77777777" w:rsidR="00361EC8" w:rsidRPr="00C16C8D" w:rsidRDefault="00361EC8" w:rsidP="00182DE4">
      <w:pPr>
        <w:jc w:val="both"/>
        <w:rPr>
          <w:rFonts w:asciiTheme="majorHAnsi" w:eastAsia="Times New Roman" w:hAnsiTheme="majorHAnsi" w:cstheme="majorHAnsi"/>
          <w:sz w:val="22"/>
          <w:szCs w:val="22"/>
        </w:rPr>
      </w:pPr>
    </w:p>
    <w:p w14:paraId="60D9949E" w14:textId="348215E5" w:rsidR="00361EC8" w:rsidRPr="00C16C8D" w:rsidRDefault="00361EC8" w:rsidP="00182DE4">
      <w:pPr>
        <w:ind w:right="20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Le offerte devono pervenire necessariamente </w:t>
      </w:r>
      <w:r w:rsidR="00F50C4F">
        <w:rPr>
          <w:rFonts w:asciiTheme="majorHAnsi" w:eastAsia="Verdana" w:hAnsiTheme="majorHAnsi" w:cstheme="majorHAnsi"/>
          <w:sz w:val="22"/>
          <w:szCs w:val="22"/>
        </w:rPr>
        <w:t>entro 60 (sessanta) giorni dalla data di pubblicazione della presente sull’Albo pretorio Comunale.</w:t>
      </w:r>
    </w:p>
    <w:p w14:paraId="16274E8A" w14:textId="77777777" w:rsidR="00361EC8" w:rsidRPr="00C16C8D" w:rsidRDefault="00361EC8" w:rsidP="00182DE4">
      <w:pPr>
        <w:jc w:val="both"/>
        <w:rPr>
          <w:rFonts w:asciiTheme="majorHAnsi" w:eastAsia="Times New Roman" w:hAnsiTheme="majorHAnsi" w:cstheme="majorHAnsi"/>
          <w:sz w:val="22"/>
          <w:szCs w:val="22"/>
        </w:rPr>
      </w:pPr>
    </w:p>
    <w:p w14:paraId="7CFCAF23"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17. SOGGETTI AMMESSI ALLA GARA</w:t>
      </w:r>
    </w:p>
    <w:p w14:paraId="04D7DBF6" w14:textId="77777777" w:rsidR="00361EC8" w:rsidRPr="00C16C8D" w:rsidRDefault="00361EC8" w:rsidP="00182DE4">
      <w:pPr>
        <w:jc w:val="both"/>
        <w:rPr>
          <w:rFonts w:asciiTheme="majorHAnsi" w:eastAsia="Times New Roman" w:hAnsiTheme="majorHAnsi" w:cstheme="majorHAnsi"/>
          <w:sz w:val="22"/>
          <w:szCs w:val="22"/>
        </w:rPr>
      </w:pPr>
    </w:p>
    <w:p w14:paraId="681E24C9" w14:textId="77777777" w:rsidR="00361EC8" w:rsidRPr="00C16C8D" w:rsidRDefault="00361EC8" w:rsidP="00182DE4">
      <w:pPr>
        <w:ind w:right="140" w:firstLine="1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Sono ammessi alla procedura gli operatori economici di cui all'art. 3 comma 1 lettera p del D.lgs. 50/2016, descritti all'art. 45 comma 2 dello stesso decreto, in possesso dei requisiti per i concessionari ai sensi dell'art. 183 comma 8 del D.lgs. 50/2016, ferma restando l’assenza dei motivi di esclusione di cui all’art. 80 dello stesso decreto.</w:t>
      </w:r>
    </w:p>
    <w:p w14:paraId="67762A9A" w14:textId="77777777" w:rsidR="00361EC8" w:rsidRPr="00C16C8D" w:rsidRDefault="00361EC8" w:rsidP="00182DE4">
      <w:pPr>
        <w:jc w:val="both"/>
        <w:rPr>
          <w:rFonts w:asciiTheme="majorHAnsi" w:eastAsia="Times New Roman" w:hAnsiTheme="majorHAnsi" w:cstheme="majorHAnsi"/>
          <w:sz w:val="22"/>
          <w:szCs w:val="22"/>
        </w:rPr>
      </w:pPr>
    </w:p>
    <w:p w14:paraId="3B4D5241" w14:textId="77777777" w:rsidR="00361EC8" w:rsidRPr="00C16C8D" w:rsidRDefault="00361EC8" w:rsidP="00182DE4">
      <w:pPr>
        <w:ind w:right="120"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w:t>
      </w:r>
      <w:r w:rsidRPr="00C16C8D">
        <w:rPr>
          <w:rFonts w:asciiTheme="majorHAnsi" w:eastAsia="Times New Roman" w:hAnsiTheme="majorHAnsi" w:cstheme="majorHAnsi"/>
          <w:sz w:val="22"/>
          <w:szCs w:val="22"/>
        </w:rPr>
        <w:t xml:space="preserve"> </w:t>
      </w:r>
      <w:r w:rsidRPr="00C16C8D">
        <w:rPr>
          <w:rFonts w:asciiTheme="majorHAnsi" w:eastAsia="Verdana" w:hAnsiTheme="majorHAnsi" w:cstheme="majorHAnsi"/>
          <w:sz w:val="22"/>
          <w:szCs w:val="22"/>
        </w:rPr>
        <w:t>sensi di quanto previsto dall'art. 48, comma 8, del D.lgs. 50/2016, è consentita la presentazione di offerte da parte dei soggetti di cui all'art. 45, comma 2,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14:paraId="20594834" w14:textId="77777777" w:rsidR="00361EC8" w:rsidRPr="00C16C8D" w:rsidRDefault="00361EC8" w:rsidP="00182DE4">
      <w:pPr>
        <w:jc w:val="both"/>
        <w:rPr>
          <w:rFonts w:asciiTheme="majorHAnsi" w:eastAsia="Times New Roman" w:hAnsiTheme="majorHAnsi" w:cstheme="majorHAnsi"/>
          <w:sz w:val="22"/>
          <w:szCs w:val="22"/>
        </w:rPr>
      </w:pPr>
    </w:p>
    <w:p w14:paraId="1C33BC66"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Non è ammessa la partecipazione alla gara di concorrenti per i quali sussistono:</w:t>
      </w:r>
    </w:p>
    <w:p w14:paraId="07CF4FCD" w14:textId="77777777" w:rsidR="00361EC8" w:rsidRPr="00C16C8D" w:rsidRDefault="00361EC8" w:rsidP="00182DE4">
      <w:pPr>
        <w:jc w:val="both"/>
        <w:rPr>
          <w:rFonts w:asciiTheme="majorHAnsi" w:eastAsia="Times New Roman" w:hAnsiTheme="majorHAnsi" w:cstheme="majorHAnsi"/>
          <w:sz w:val="22"/>
          <w:szCs w:val="22"/>
        </w:rPr>
      </w:pPr>
    </w:p>
    <w:p w14:paraId="37352E89" w14:textId="77777777" w:rsidR="00361EC8" w:rsidRPr="00C16C8D" w:rsidRDefault="00361EC8" w:rsidP="00182DE4">
      <w:pPr>
        <w:numPr>
          <w:ilvl w:val="0"/>
          <w:numId w:val="17"/>
        </w:numPr>
        <w:tabs>
          <w:tab w:val="left" w:pos="280"/>
        </w:tabs>
        <w:ind w:left="280" w:hanging="273"/>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le cause di esclusione di cui all'art. 80 del D.lgs.50/2016;</w:t>
      </w:r>
    </w:p>
    <w:p w14:paraId="0E47070E" w14:textId="77777777" w:rsidR="00361EC8" w:rsidRPr="00C16C8D" w:rsidRDefault="00361EC8" w:rsidP="00182DE4">
      <w:pPr>
        <w:jc w:val="both"/>
        <w:rPr>
          <w:rFonts w:asciiTheme="majorHAnsi" w:eastAsia="Verdana" w:hAnsiTheme="majorHAnsi" w:cstheme="majorHAnsi"/>
          <w:sz w:val="22"/>
          <w:szCs w:val="22"/>
        </w:rPr>
      </w:pPr>
    </w:p>
    <w:p w14:paraId="55E649EC" w14:textId="77777777" w:rsidR="00361EC8" w:rsidRPr="00C16C8D" w:rsidRDefault="00361EC8" w:rsidP="00182DE4">
      <w:pPr>
        <w:numPr>
          <w:ilvl w:val="0"/>
          <w:numId w:val="17"/>
        </w:numPr>
        <w:tabs>
          <w:tab w:val="left" w:pos="280"/>
        </w:tabs>
        <w:ind w:left="280" w:right="16" w:hanging="273"/>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lastRenderedPageBreak/>
        <w:t>l’esistenza di alcuna delle forme di controllo di cui all’art. 2359 del codice civile con altri concorrenti partecipanti alla gara;</w:t>
      </w:r>
    </w:p>
    <w:p w14:paraId="7EAED885" w14:textId="77777777" w:rsidR="00361EC8" w:rsidRPr="00C16C8D" w:rsidRDefault="00361EC8" w:rsidP="00182DE4">
      <w:pPr>
        <w:jc w:val="both"/>
        <w:rPr>
          <w:rFonts w:asciiTheme="majorHAnsi" w:eastAsia="Verdana" w:hAnsiTheme="majorHAnsi" w:cstheme="majorHAnsi"/>
          <w:sz w:val="22"/>
          <w:szCs w:val="22"/>
        </w:rPr>
      </w:pPr>
    </w:p>
    <w:p w14:paraId="14B554D7" w14:textId="77777777" w:rsidR="00361EC8" w:rsidRPr="00C16C8D" w:rsidRDefault="00361EC8" w:rsidP="00182DE4">
      <w:pPr>
        <w:numPr>
          <w:ilvl w:val="0"/>
          <w:numId w:val="17"/>
        </w:numPr>
        <w:tabs>
          <w:tab w:val="left" w:pos="280"/>
        </w:tabs>
        <w:ind w:left="280" w:right="120" w:hanging="273"/>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contemporanea partecipazione alla gara come autonomo concorrente e come facente parte di una riunione temporanea di imprese o come consorziato indicato, ai sensi dell'art. 48, comma 7, del D.lgs. 50/2016, dal consorzio o dal raggruppamento temporaneo di cui all'art. art. 45 comma 2 lettere b), c), d), e) del D.lgs. 50/2016, partecipante alla gara;</w:t>
      </w:r>
    </w:p>
    <w:p w14:paraId="0B846C96" w14:textId="77777777" w:rsidR="00361EC8" w:rsidRPr="00C16C8D" w:rsidRDefault="00361EC8" w:rsidP="00182DE4">
      <w:pPr>
        <w:jc w:val="both"/>
        <w:rPr>
          <w:rFonts w:asciiTheme="majorHAnsi" w:eastAsia="Times New Roman" w:hAnsiTheme="majorHAnsi" w:cstheme="majorHAnsi"/>
          <w:sz w:val="22"/>
          <w:szCs w:val="22"/>
        </w:rPr>
      </w:pPr>
    </w:p>
    <w:p w14:paraId="72467DF9"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18. REQUISITI SOGGETTIVI DI PARTECIPAZIONE ALLA GARA</w:t>
      </w:r>
    </w:p>
    <w:p w14:paraId="155B9E3D" w14:textId="77777777" w:rsidR="00361EC8" w:rsidRPr="00C16C8D" w:rsidRDefault="00361EC8" w:rsidP="00182DE4">
      <w:pPr>
        <w:jc w:val="both"/>
        <w:rPr>
          <w:rFonts w:asciiTheme="majorHAnsi" w:eastAsia="Times New Roman" w:hAnsiTheme="majorHAnsi" w:cstheme="majorHAnsi"/>
          <w:sz w:val="22"/>
          <w:szCs w:val="22"/>
        </w:rPr>
      </w:pPr>
    </w:p>
    <w:p w14:paraId="76D24979" w14:textId="77777777" w:rsidR="00361EC8" w:rsidRPr="00C16C8D" w:rsidRDefault="00361EC8" w:rsidP="00182DE4">
      <w:pPr>
        <w:ind w:right="28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 concorrenti per partecipare alla gara devono essere in possesso, oltre che dei requisiti generali, dei seguenti requisiti speciali:</w:t>
      </w:r>
    </w:p>
    <w:p w14:paraId="7C599373" w14:textId="77777777" w:rsidR="00361EC8" w:rsidRPr="00C16C8D" w:rsidRDefault="00361EC8" w:rsidP="00182DE4">
      <w:pPr>
        <w:numPr>
          <w:ilvl w:val="0"/>
          <w:numId w:val="18"/>
        </w:numPr>
        <w:tabs>
          <w:tab w:val="left" w:pos="440"/>
        </w:tabs>
        <w:ind w:left="440" w:hanging="43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Requisiti di idoneità professionale (art. 83 D.lgs.50/2016):</w:t>
      </w:r>
    </w:p>
    <w:p w14:paraId="137AA395" w14:textId="77777777" w:rsidR="00361EC8" w:rsidRPr="00C16C8D" w:rsidRDefault="00361EC8" w:rsidP="00182DE4">
      <w:pPr>
        <w:jc w:val="both"/>
        <w:rPr>
          <w:rFonts w:asciiTheme="majorHAnsi" w:eastAsia="Verdana" w:hAnsiTheme="majorHAnsi" w:cstheme="majorHAnsi"/>
          <w:sz w:val="22"/>
          <w:szCs w:val="22"/>
        </w:rPr>
      </w:pPr>
    </w:p>
    <w:p w14:paraId="62E247E5" w14:textId="77777777" w:rsidR="00361EC8" w:rsidRPr="00C16C8D" w:rsidRDefault="00361EC8" w:rsidP="00182DE4">
      <w:pPr>
        <w:numPr>
          <w:ilvl w:val="1"/>
          <w:numId w:val="18"/>
        </w:numPr>
        <w:tabs>
          <w:tab w:val="left" w:pos="720"/>
        </w:tabs>
        <w:ind w:left="720" w:right="10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Iscrizione alla C.C.I.A.A. della Provincia presso cui il soggetto ha sede per attività compatibili con l'oggetto della concessione. Nel caso di cittadino di altro Stato membro non residente in Italia, iscrizione per la suddetta attività in uno dei registri professionali o commerciali di cui all'Allegato XVI, da attestarsi mediante dichiarazione resa ai sensi del D.P.R. 445/2000 o secondo le modalità vigenti nello Stato membro nel quale è stabilito. Nel caso di fornitore appartenente a Stato membro che non figura nel suddetto allegato si applica l'art. 83, comma 3 del D.lgs. 50/2016. Detti requisiti di carattere generale, devono essere posseduti, a pena di esclusione, da tutte le imprese, a qualsiasi titolo partecipanti alla gara.</w:t>
      </w:r>
    </w:p>
    <w:p w14:paraId="1DED01F2" w14:textId="77777777" w:rsidR="00361EC8" w:rsidRPr="00C16C8D" w:rsidRDefault="00361EC8" w:rsidP="00182DE4">
      <w:pPr>
        <w:jc w:val="both"/>
        <w:rPr>
          <w:rFonts w:asciiTheme="majorHAnsi" w:eastAsia="Times New Roman" w:hAnsiTheme="majorHAnsi" w:cstheme="majorHAnsi"/>
          <w:sz w:val="22"/>
          <w:szCs w:val="22"/>
        </w:rPr>
      </w:pPr>
    </w:p>
    <w:p w14:paraId="53D968F3" w14:textId="77777777" w:rsidR="00361EC8" w:rsidRPr="00C16C8D" w:rsidRDefault="00361EC8" w:rsidP="00182DE4">
      <w:pPr>
        <w:numPr>
          <w:ilvl w:val="0"/>
          <w:numId w:val="19"/>
        </w:numPr>
        <w:tabs>
          <w:tab w:val="left" w:pos="440"/>
        </w:tabs>
        <w:ind w:left="440" w:hanging="438"/>
        <w:jc w:val="both"/>
        <w:rPr>
          <w:rFonts w:asciiTheme="majorHAnsi" w:eastAsia="Verdana" w:hAnsiTheme="majorHAnsi" w:cstheme="majorHAnsi"/>
          <w:sz w:val="22"/>
          <w:szCs w:val="22"/>
        </w:rPr>
      </w:pPr>
      <w:bookmarkStart w:id="5" w:name="page8"/>
      <w:bookmarkEnd w:id="5"/>
      <w:r w:rsidRPr="00C16C8D">
        <w:rPr>
          <w:rFonts w:asciiTheme="majorHAnsi" w:eastAsia="Verdana" w:hAnsiTheme="majorHAnsi" w:cstheme="majorHAnsi"/>
          <w:sz w:val="22"/>
          <w:szCs w:val="22"/>
        </w:rPr>
        <w:t>Requisiti di capacità economica e finanziaria (art. 83 D.lgs.50/2016):</w:t>
      </w:r>
    </w:p>
    <w:p w14:paraId="569C19FA" w14:textId="77777777" w:rsidR="00361EC8" w:rsidRPr="00C16C8D" w:rsidRDefault="00361EC8" w:rsidP="00182DE4">
      <w:pPr>
        <w:jc w:val="both"/>
        <w:rPr>
          <w:rFonts w:asciiTheme="majorHAnsi" w:eastAsia="Verdana" w:hAnsiTheme="majorHAnsi" w:cstheme="majorHAnsi"/>
          <w:sz w:val="22"/>
          <w:szCs w:val="22"/>
        </w:rPr>
      </w:pPr>
    </w:p>
    <w:p w14:paraId="3D9D74A5" w14:textId="77777777" w:rsidR="00361EC8" w:rsidRPr="00C16C8D" w:rsidRDefault="00361EC8" w:rsidP="00182DE4">
      <w:pPr>
        <w:ind w:left="440" w:right="1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 ragione del consistente ammontare dell'investimento e della complessità del servizio oggetto di gara, si richiede:</w:t>
      </w:r>
    </w:p>
    <w:p w14:paraId="5C90BC33" w14:textId="77777777" w:rsidR="00361EC8" w:rsidRPr="00C16C8D" w:rsidRDefault="00361EC8" w:rsidP="00B81059">
      <w:pPr>
        <w:jc w:val="both"/>
        <w:rPr>
          <w:rFonts w:asciiTheme="majorHAnsi" w:eastAsia="Verdana" w:hAnsiTheme="majorHAnsi" w:cstheme="majorHAnsi"/>
          <w:sz w:val="22"/>
          <w:szCs w:val="22"/>
        </w:rPr>
      </w:pPr>
    </w:p>
    <w:p w14:paraId="3790DDB3" w14:textId="77777777" w:rsidR="00361EC8" w:rsidRPr="00C16C8D" w:rsidRDefault="00361EC8" w:rsidP="00B81059">
      <w:pPr>
        <w:numPr>
          <w:ilvl w:val="1"/>
          <w:numId w:val="19"/>
        </w:numPr>
        <w:tabs>
          <w:tab w:val="left" w:pos="720"/>
        </w:tabs>
        <w:ind w:left="720" w:right="120" w:hanging="29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fatturato medio annuo negli ultimi cinque anni antecedenti alla pubblicazione del bando non inferiore al 10% dell'investimento previsto per l'intervento;</w:t>
      </w:r>
    </w:p>
    <w:p w14:paraId="4B95E874" w14:textId="77777777" w:rsidR="00361EC8" w:rsidRPr="00C16C8D" w:rsidRDefault="00361EC8" w:rsidP="00B81059">
      <w:pPr>
        <w:jc w:val="both"/>
        <w:rPr>
          <w:rFonts w:asciiTheme="majorHAnsi" w:eastAsia="Verdana" w:hAnsiTheme="majorHAnsi" w:cstheme="majorHAnsi"/>
          <w:sz w:val="22"/>
          <w:szCs w:val="22"/>
        </w:rPr>
      </w:pPr>
    </w:p>
    <w:p w14:paraId="51038E78" w14:textId="77777777" w:rsidR="00361EC8" w:rsidRPr="00C16C8D" w:rsidRDefault="00361EC8" w:rsidP="00B81059">
      <w:pPr>
        <w:numPr>
          <w:ilvl w:val="1"/>
          <w:numId w:val="19"/>
        </w:numPr>
        <w:tabs>
          <w:tab w:val="left" w:pos="720"/>
        </w:tabs>
        <w:ind w:left="720" w:hanging="29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capitale sociale non inferiore al 5% dell'investimento previsto per l'intervento;</w:t>
      </w:r>
    </w:p>
    <w:p w14:paraId="107D73C1" w14:textId="77777777" w:rsidR="00361EC8" w:rsidRPr="00C16C8D" w:rsidRDefault="00361EC8" w:rsidP="00B81059">
      <w:pPr>
        <w:jc w:val="both"/>
        <w:rPr>
          <w:rFonts w:asciiTheme="majorHAnsi" w:eastAsia="Verdana" w:hAnsiTheme="majorHAnsi" w:cstheme="majorHAnsi"/>
          <w:sz w:val="22"/>
          <w:szCs w:val="22"/>
        </w:rPr>
      </w:pPr>
    </w:p>
    <w:p w14:paraId="7A100F46" w14:textId="2A757755" w:rsidR="00361EC8" w:rsidRPr="00B81059" w:rsidRDefault="00361EC8" w:rsidP="00B81059">
      <w:pPr>
        <w:numPr>
          <w:ilvl w:val="1"/>
          <w:numId w:val="19"/>
        </w:numPr>
        <w:tabs>
          <w:tab w:val="left" w:pos="720"/>
        </w:tabs>
        <w:ind w:left="720" w:hanging="290"/>
        <w:jc w:val="both"/>
        <w:rPr>
          <w:rFonts w:asciiTheme="majorHAnsi" w:eastAsia="Verdana" w:hAnsiTheme="majorHAnsi" w:cstheme="majorHAnsi"/>
          <w:sz w:val="22"/>
          <w:szCs w:val="22"/>
        </w:rPr>
      </w:pPr>
      <w:proofErr w:type="gramStart"/>
      <w:r w:rsidRPr="00C16C8D">
        <w:rPr>
          <w:rFonts w:asciiTheme="majorHAnsi" w:eastAsia="Verdana" w:hAnsiTheme="majorHAnsi" w:cstheme="majorHAnsi"/>
          <w:sz w:val="22"/>
          <w:szCs w:val="22"/>
        </w:rPr>
        <w:t>svolgimento  negli</w:t>
      </w:r>
      <w:proofErr w:type="gramEnd"/>
      <w:r w:rsidRPr="00C16C8D">
        <w:rPr>
          <w:rFonts w:asciiTheme="majorHAnsi" w:eastAsia="Verdana" w:hAnsiTheme="majorHAnsi" w:cstheme="majorHAnsi"/>
          <w:sz w:val="22"/>
          <w:szCs w:val="22"/>
        </w:rPr>
        <w:t xml:space="preserve">  ultimi  cinque  anni  di  almeno  un  servizio  affine  a  quello  previsto</w:t>
      </w:r>
      <w:r w:rsidR="00B81059">
        <w:rPr>
          <w:rFonts w:asciiTheme="majorHAnsi" w:eastAsia="Verdana" w:hAnsiTheme="majorHAnsi" w:cstheme="majorHAnsi"/>
          <w:sz w:val="22"/>
          <w:szCs w:val="22"/>
        </w:rPr>
        <w:t xml:space="preserve"> </w:t>
      </w:r>
      <w:r w:rsidRPr="00B81059">
        <w:rPr>
          <w:rFonts w:asciiTheme="majorHAnsi" w:eastAsia="Verdana" w:hAnsiTheme="majorHAnsi" w:cstheme="majorHAnsi"/>
          <w:sz w:val="22"/>
          <w:szCs w:val="22"/>
        </w:rPr>
        <w:t>dall'intervento per un importo medio pari ad almeno il 2% dell'investimento previsto dall'intervento.</w:t>
      </w:r>
    </w:p>
    <w:p w14:paraId="5526F161" w14:textId="77777777" w:rsidR="00361EC8" w:rsidRPr="00C16C8D" w:rsidRDefault="00361EC8" w:rsidP="00182DE4">
      <w:pPr>
        <w:jc w:val="both"/>
        <w:rPr>
          <w:rFonts w:asciiTheme="majorHAnsi" w:eastAsia="Times New Roman" w:hAnsiTheme="majorHAnsi" w:cstheme="majorHAnsi"/>
          <w:sz w:val="22"/>
          <w:szCs w:val="22"/>
        </w:rPr>
      </w:pPr>
    </w:p>
    <w:p w14:paraId="68B60AAE" w14:textId="6BAD17D3" w:rsidR="00361EC8" w:rsidRPr="00C16C8D" w:rsidRDefault="00361EC8" w:rsidP="00182DE4">
      <w:pPr>
        <w:ind w:left="440" w:right="140" w:hanging="1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Nel presente bando l'investimento previsto dall'intervento è la somma dei lavori e delle spese tecniche, pari a € </w:t>
      </w:r>
      <w:r w:rsidR="005D490E" w:rsidRPr="00C16C8D">
        <w:rPr>
          <w:rFonts w:asciiTheme="majorHAnsi" w:eastAsia="Verdana" w:hAnsiTheme="majorHAnsi" w:cstheme="majorHAnsi"/>
          <w:sz w:val="22"/>
          <w:szCs w:val="22"/>
        </w:rPr>
        <w:t>€ 159441,28 € come da QTE approvato.</w:t>
      </w:r>
    </w:p>
    <w:p w14:paraId="2AC4AAED" w14:textId="77777777" w:rsidR="00361EC8" w:rsidRPr="00C16C8D" w:rsidRDefault="00361EC8" w:rsidP="00182DE4">
      <w:pPr>
        <w:jc w:val="both"/>
        <w:rPr>
          <w:rFonts w:asciiTheme="majorHAnsi" w:eastAsia="Times New Roman" w:hAnsiTheme="majorHAnsi" w:cstheme="majorHAnsi"/>
          <w:sz w:val="22"/>
          <w:szCs w:val="22"/>
        </w:rPr>
      </w:pPr>
    </w:p>
    <w:p w14:paraId="55DE0749" w14:textId="77777777" w:rsidR="00361EC8" w:rsidRPr="00C16C8D" w:rsidRDefault="00361EC8" w:rsidP="00182DE4">
      <w:pPr>
        <w:ind w:left="440" w:right="120" w:firstLine="7"/>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Se il concessionario non esegue direttamente i lavori oggetto della concessione, deve comunque essere in possesso dei requisiti sopra elencati; qualora invece il candidato alla concessione sia costituito da un raggruppamento temporaneo di soggetti o da un consorzio, detti requisiti devono essere posseduti complessivamente e ciascuno dei componenti il raggruppamento deve possedere una percentuale non inferiore al dieci per cento (10%) di detti requisiti.</w:t>
      </w:r>
    </w:p>
    <w:p w14:paraId="41CA5668" w14:textId="77777777" w:rsidR="00361EC8" w:rsidRPr="00C16C8D" w:rsidRDefault="00361EC8" w:rsidP="00182DE4">
      <w:pPr>
        <w:jc w:val="both"/>
        <w:rPr>
          <w:rFonts w:asciiTheme="majorHAnsi" w:eastAsia="Times New Roman" w:hAnsiTheme="majorHAnsi" w:cstheme="majorHAnsi"/>
          <w:sz w:val="22"/>
          <w:szCs w:val="22"/>
        </w:rPr>
      </w:pPr>
    </w:p>
    <w:p w14:paraId="0A61BA49" w14:textId="77777777" w:rsidR="00361EC8" w:rsidRPr="00C16C8D" w:rsidRDefault="00361EC8" w:rsidP="00182DE4">
      <w:pPr>
        <w:numPr>
          <w:ilvl w:val="0"/>
          <w:numId w:val="20"/>
        </w:numPr>
        <w:tabs>
          <w:tab w:val="left" w:pos="440"/>
        </w:tabs>
        <w:ind w:left="440" w:hanging="43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Requisiti di capacità tecnico-organizzativa:</w:t>
      </w:r>
    </w:p>
    <w:p w14:paraId="62344893" w14:textId="77777777" w:rsidR="00361EC8" w:rsidRPr="00C16C8D" w:rsidRDefault="00361EC8" w:rsidP="00182DE4">
      <w:pPr>
        <w:jc w:val="both"/>
        <w:rPr>
          <w:rFonts w:asciiTheme="majorHAnsi" w:eastAsia="Verdana" w:hAnsiTheme="majorHAnsi" w:cstheme="majorHAnsi"/>
          <w:sz w:val="22"/>
          <w:szCs w:val="22"/>
        </w:rPr>
      </w:pPr>
    </w:p>
    <w:p w14:paraId="0AD1293D" w14:textId="7B309450" w:rsidR="00361EC8" w:rsidRPr="00C16C8D" w:rsidRDefault="00361EC8" w:rsidP="00182DE4">
      <w:pPr>
        <w:ind w:left="440" w:right="14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Attestazione rilasciata da una società di attestazione (S.O.A.), regolarmente autorizzata, in corso di validità</w:t>
      </w:r>
      <w:r w:rsidR="005D490E" w:rsidRPr="00C16C8D">
        <w:rPr>
          <w:rFonts w:asciiTheme="majorHAnsi" w:eastAsia="Verdana" w:hAnsiTheme="majorHAnsi" w:cstheme="majorHAnsi"/>
          <w:sz w:val="22"/>
          <w:szCs w:val="22"/>
        </w:rPr>
        <w:t>.</w:t>
      </w:r>
    </w:p>
    <w:p w14:paraId="1527C9FA" w14:textId="77777777" w:rsidR="00361EC8" w:rsidRPr="00C16C8D" w:rsidRDefault="00361EC8" w:rsidP="00182DE4">
      <w:pPr>
        <w:jc w:val="both"/>
        <w:rPr>
          <w:rFonts w:asciiTheme="majorHAnsi" w:eastAsia="Times New Roman" w:hAnsiTheme="majorHAnsi" w:cstheme="majorHAnsi"/>
          <w:sz w:val="22"/>
          <w:szCs w:val="22"/>
        </w:rPr>
      </w:pPr>
    </w:p>
    <w:p w14:paraId="327C33DE" w14:textId="77777777" w:rsidR="00361EC8" w:rsidRPr="00C16C8D" w:rsidRDefault="00361EC8" w:rsidP="00182DE4">
      <w:pPr>
        <w:numPr>
          <w:ilvl w:val="0"/>
          <w:numId w:val="21"/>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lastRenderedPageBreak/>
        <w:t>CERTIFICAZIONI DI QUALITÀ</w:t>
      </w:r>
    </w:p>
    <w:p w14:paraId="61DEA064" w14:textId="77777777" w:rsidR="00361EC8" w:rsidRPr="00C16C8D" w:rsidRDefault="00361EC8" w:rsidP="00182DE4">
      <w:pPr>
        <w:jc w:val="both"/>
        <w:rPr>
          <w:rFonts w:asciiTheme="majorHAnsi" w:eastAsia="Verdana" w:hAnsiTheme="majorHAnsi" w:cstheme="majorHAnsi"/>
          <w:b/>
          <w:sz w:val="22"/>
          <w:szCs w:val="22"/>
        </w:rPr>
      </w:pPr>
    </w:p>
    <w:p w14:paraId="34BC06E1" w14:textId="77777777" w:rsidR="00361EC8" w:rsidRPr="00C16C8D" w:rsidRDefault="00361EC8" w:rsidP="00182DE4">
      <w:pPr>
        <w:ind w:left="440" w:right="16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 concorrenti per partecipare alla gara devono essere in possesso, oltre che dei requisiti generali e di capacità tecnico-organizzativa, delle seguenti certificazioni di qualità (art.87 del D.lgs 50/2016 in corso di validità:</w:t>
      </w:r>
    </w:p>
    <w:p w14:paraId="2C60A474" w14:textId="77777777" w:rsidR="00361EC8" w:rsidRPr="00C16C8D" w:rsidRDefault="00361EC8" w:rsidP="00182DE4">
      <w:pPr>
        <w:jc w:val="both"/>
        <w:rPr>
          <w:rFonts w:asciiTheme="majorHAnsi" w:eastAsia="Verdana" w:hAnsiTheme="majorHAnsi" w:cstheme="majorHAnsi"/>
          <w:b/>
          <w:sz w:val="22"/>
          <w:szCs w:val="22"/>
        </w:rPr>
      </w:pPr>
    </w:p>
    <w:p w14:paraId="1291D142" w14:textId="77777777" w:rsidR="00361EC8" w:rsidRPr="00C16C8D" w:rsidRDefault="00361EC8" w:rsidP="00182DE4">
      <w:pPr>
        <w:numPr>
          <w:ilvl w:val="1"/>
          <w:numId w:val="21"/>
        </w:numPr>
        <w:tabs>
          <w:tab w:val="left" w:pos="720"/>
        </w:tabs>
        <w:ind w:left="720" w:hanging="29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certificazione del sistema di qualità UNI EN ISO 9001:2015, in corso di validità. A norma dell’art. 87 del Codice, sono ammessi certificati equivalenti rilasciati da organismi stabiliti in altri Stati membri o altre prove relative all'impiego di misure equivalenti di garanzia della qualità;</w:t>
      </w:r>
    </w:p>
    <w:p w14:paraId="0574B71A" w14:textId="77777777" w:rsidR="00361EC8" w:rsidRPr="00C16C8D" w:rsidRDefault="00361EC8" w:rsidP="00182DE4">
      <w:pPr>
        <w:jc w:val="both"/>
        <w:rPr>
          <w:rFonts w:asciiTheme="majorHAnsi" w:eastAsia="Verdana" w:hAnsiTheme="majorHAnsi" w:cstheme="majorHAnsi"/>
          <w:sz w:val="22"/>
          <w:szCs w:val="22"/>
        </w:rPr>
      </w:pPr>
    </w:p>
    <w:p w14:paraId="0C15F907" w14:textId="77777777" w:rsidR="00361EC8" w:rsidRPr="00C16C8D" w:rsidRDefault="00361EC8" w:rsidP="00182DE4">
      <w:pPr>
        <w:numPr>
          <w:ilvl w:val="0"/>
          <w:numId w:val="21"/>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CAUZIONI E GARANZIE</w:t>
      </w:r>
    </w:p>
    <w:p w14:paraId="41FF4188" w14:textId="77777777" w:rsidR="00361EC8" w:rsidRPr="00C16C8D" w:rsidRDefault="00361EC8" w:rsidP="00182DE4">
      <w:pPr>
        <w:jc w:val="both"/>
        <w:rPr>
          <w:rFonts w:asciiTheme="majorHAnsi" w:eastAsia="Times New Roman" w:hAnsiTheme="majorHAnsi" w:cstheme="majorHAnsi"/>
          <w:sz w:val="22"/>
          <w:szCs w:val="22"/>
        </w:rPr>
      </w:pPr>
    </w:p>
    <w:p w14:paraId="4E1AD8EA" w14:textId="2075018F" w:rsidR="00361EC8" w:rsidRPr="00C16C8D" w:rsidRDefault="00361EC8" w:rsidP="00182DE4">
      <w:pPr>
        <w:tabs>
          <w:tab w:val="left" w:pos="700"/>
        </w:tabs>
        <w:ind w:left="720" w:right="20" w:hanging="359"/>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w:t>
      </w:r>
      <w:r w:rsidRPr="00C16C8D">
        <w:rPr>
          <w:rFonts w:asciiTheme="majorHAnsi" w:eastAsia="Verdana" w:hAnsiTheme="majorHAnsi" w:cstheme="majorHAnsi"/>
          <w:sz w:val="22"/>
          <w:szCs w:val="22"/>
        </w:rPr>
        <w:tab/>
        <w:t xml:space="preserve">Cauzione provvisoria: Trattandosi di appalto per la concessione di servizi, la cauzione provvisoria, deve garantire la Stazione Appaltante nella misura dell'importo della Concessione, per cui dovrà essere pari al 2% </w:t>
      </w:r>
      <w:r w:rsidR="005D490E" w:rsidRPr="00C16C8D">
        <w:rPr>
          <w:rFonts w:asciiTheme="majorHAnsi" w:eastAsia="Verdana" w:hAnsiTheme="majorHAnsi" w:cstheme="majorHAnsi"/>
          <w:sz w:val="22"/>
          <w:szCs w:val="22"/>
        </w:rPr>
        <w:t>dell’importo posto a base gara</w:t>
      </w:r>
    </w:p>
    <w:p w14:paraId="7700580E" w14:textId="77777777" w:rsidR="00361EC8" w:rsidRPr="00C16C8D" w:rsidRDefault="00361EC8" w:rsidP="00182DE4">
      <w:pPr>
        <w:jc w:val="both"/>
        <w:rPr>
          <w:rFonts w:asciiTheme="majorHAnsi" w:eastAsia="Times New Roman" w:hAnsiTheme="majorHAnsi" w:cstheme="majorHAnsi"/>
          <w:sz w:val="22"/>
          <w:szCs w:val="22"/>
        </w:rPr>
      </w:pPr>
    </w:p>
    <w:p w14:paraId="633F0320" w14:textId="77777777" w:rsidR="00361EC8" w:rsidRPr="00C16C8D" w:rsidRDefault="00361EC8" w:rsidP="00182DE4">
      <w:pPr>
        <w:ind w:left="560" w:right="20"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Nel caso di offerta sottoscritta da più imprese con la dichiarazione del relativo impegno a costituirsi in associazione temporanea di imprese o in consorzio di cui all'art. 45, comma 2, del D.lgs. n. 50/2016, la cauzione provvisoria deve essere intestata a tutte le imprese del costituendo raggruppamento o consorzio.</w:t>
      </w:r>
    </w:p>
    <w:p w14:paraId="0367CE27" w14:textId="77777777" w:rsidR="00361EC8" w:rsidRPr="00C16C8D" w:rsidRDefault="00361EC8" w:rsidP="00182DE4">
      <w:pPr>
        <w:jc w:val="both"/>
        <w:rPr>
          <w:rFonts w:asciiTheme="majorHAnsi" w:eastAsia="Times New Roman" w:hAnsiTheme="majorHAnsi" w:cstheme="majorHAnsi"/>
          <w:sz w:val="22"/>
          <w:szCs w:val="22"/>
        </w:rPr>
      </w:pPr>
    </w:p>
    <w:p w14:paraId="405C5462" w14:textId="77777777" w:rsidR="00361EC8" w:rsidRPr="00C16C8D" w:rsidRDefault="00361EC8" w:rsidP="00182DE4">
      <w:pPr>
        <w:ind w:left="56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sensi dell'art. 93 comma 7 del D.lgs. 50/2016:</w:t>
      </w:r>
    </w:p>
    <w:p w14:paraId="311DFF81" w14:textId="77777777" w:rsidR="00361EC8" w:rsidRPr="00C16C8D" w:rsidRDefault="00361EC8" w:rsidP="00182DE4">
      <w:pPr>
        <w:jc w:val="both"/>
        <w:rPr>
          <w:rFonts w:asciiTheme="majorHAnsi" w:eastAsia="Times New Roman" w:hAnsiTheme="majorHAnsi" w:cstheme="majorHAnsi"/>
          <w:sz w:val="22"/>
          <w:szCs w:val="22"/>
        </w:rPr>
      </w:pPr>
    </w:p>
    <w:p w14:paraId="66DFD1C6" w14:textId="77777777" w:rsidR="00361EC8" w:rsidRPr="00C16C8D" w:rsidRDefault="00361EC8" w:rsidP="00182DE4">
      <w:pPr>
        <w:numPr>
          <w:ilvl w:val="0"/>
          <w:numId w:val="22"/>
        </w:numPr>
        <w:tabs>
          <w:tab w:val="left" w:pos="1020"/>
        </w:tabs>
        <w:ind w:left="1020" w:right="58" w:hanging="429"/>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l'importo della cauzione è ridotto del 50%, per gli operatori economici in possesso di certificazione di sistema di qualità, conforme alle norme europee della serie UNI EN ISO 9000;</w:t>
      </w:r>
    </w:p>
    <w:p w14:paraId="337F97EF" w14:textId="77777777" w:rsidR="00361EC8" w:rsidRPr="00C16C8D" w:rsidRDefault="00361EC8" w:rsidP="00182DE4">
      <w:pPr>
        <w:ind w:right="58"/>
        <w:jc w:val="both"/>
        <w:rPr>
          <w:rFonts w:asciiTheme="majorHAnsi" w:eastAsia="Times New Roman" w:hAnsiTheme="majorHAnsi" w:cstheme="majorHAnsi"/>
          <w:sz w:val="22"/>
          <w:szCs w:val="22"/>
        </w:rPr>
      </w:pPr>
    </w:p>
    <w:p w14:paraId="40F48118" w14:textId="0828E584" w:rsidR="00361EC8" w:rsidRPr="00C16C8D" w:rsidRDefault="00361EC8" w:rsidP="00182DE4">
      <w:pPr>
        <w:numPr>
          <w:ilvl w:val="0"/>
          <w:numId w:val="22"/>
        </w:numPr>
        <w:tabs>
          <w:tab w:val="left" w:pos="1020"/>
        </w:tabs>
        <w:ind w:left="1020" w:right="58" w:hanging="429"/>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l’importo della cauzione è ridotto del 30% o del 20%, rispettivamente per gli operatori economici in possesso di registrazione al sistema comunitario di eco</w:t>
      </w:r>
      <w:r w:rsidR="009267D7"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gestione e audit (EMAS), o in possesso di certificazione ambientale ai sensi della norma UNI ENI ISO 14001;</w:t>
      </w:r>
    </w:p>
    <w:p w14:paraId="7F094451" w14:textId="77777777" w:rsidR="00361EC8" w:rsidRPr="00C16C8D" w:rsidRDefault="00361EC8" w:rsidP="00182DE4">
      <w:pPr>
        <w:ind w:right="58"/>
        <w:jc w:val="both"/>
        <w:rPr>
          <w:rFonts w:asciiTheme="majorHAnsi" w:eastAsia="Times New Roman" w:hAnsiTheme="majorHAnsi" w:cstheme="majorHAnsi"/>
          <w:sz w:val="22"/>
          <w:szCs w:val="22"/>
        </w:rPr>
      </w:pPr>
    </w:p>
    <w:p w14:paraId="218EC606" w14:textId="3B02B906" w:rsidR="00361EC8" w:rsidRPr="00C16C8D" w:rsidRDefault="00361EC8" w:rsidP="00182DE4">
      <w:pPr>
        <w:numPr>
          <w:ilvl w:val="0"/>
          <w:numId w:val="22"/>
        </w:numPr>
        <w:tabs>
          <w:tab w:val="left" w:pos="1020"/>
        </w:tabs>
        <w:ind w:left="1020" w:right="58" w:hanging="429"/>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l’importo della cauzione è ridotto del 20%, per gli operatori economici in possesso</w:t>
      </w:r>
      <w:r w:rsidR="009267D7"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del marchio di qualità ecologica dell’Unione Europea (Ecolabel UE) per i servizi che costituiscano almeno il 50% del valore dei servizi oggetto dell’appalto;</w:t>
      </w:r>
    </w:p>
    <w:p w14:paraId="7D4F8B8C" w14:textId="77777777" w:rsidR="00361EC8" w:rsidRPr="00C16C8D" w:rsidRDefault="00361EC8" w:rsidP="00182DE4">
      <w:pPr>
        <w:ind w:right="58"/>
        <w:jc w:val="both"/>
        <w:rPr>
          <w:rFonts w:asciiTheme="majorHAnsi" w:eastAsia="Times New Roman" w:hAnsiTheme="majorHAnsi" w:cstheme="majorHAnsi"/>
          <w:sz w:val="22"/>
          <w:szCs w:val="22"/>
        </w:rPr>
      </w:pPr>
    </w:p>
    <w:p w14:paraId="6FA982FA" w14:textId="66BE8FD9" w:rsidR="00361EC8" w:rsidRPr="00C16C8D" w:rsidRDefault="00361EC8" w:rsidP="00182DE4">
      <w:pPr>
        <w:numPr>
          <w:ilvl w:val="0"/>
          <w:numId w:val="22"/>
        </w:numPr>
        <w:tabs>
          <w:tab w:val="left" w:pos="1020"/>
        </w:tabs>
        <w:ind w:left="1020" w:right="58" w:hanging="429"/>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 xml:space="preserve">l’importo della cauzione è ridotto del 15%, per gli operatori economici che sviluppano un inventario di gas ad effetto serra ai sensi della norma UNI EN ISO 14064-1 o un’impronta climatica (carbon foot </w:t>
      </w:r>
      <w:proofErr w:type="spellStart"/>
      <w:r w:rsidRPr="00C16C8D">
        <w:rPr>
          <w:rFonts w:asciiTheme="majorHAnsi" w:eastAsia="Verdana" w:hAnsiTheme="majorHAnsi" w:cstheme="majorHAnsi"/>
          <w:sz w:val="22"/>
          <w:szCs w:val="22"/>
        </w:rPr>
        <w:t>print</w:t>
      </w:r>
      <w:proofErr w:type="spellEnd"/>
      <w:r w:rsidRPr="00C16C8D">
        <w:rPr>
          <w:rFonts w:asciiTheme="majorHAnsi" w:eastAsia="Verdana" w:hAnsiTheme="majorHAnsi" w:cstheme="majorHAnsi"/>
          <w:sz w:val="22"/>
          <w:szCs w:val="22"/>
        </w:rPr>
        <w:t>) di prodotto ai sensi della norma UNI EN ISO/TS14067.</w:t>
      </w:r>
    </w:p>
    <w:p w14:paraId="37A1763D" w14:textId="77777777" w:rsidR="009267D7" w:rsidRPr="00C16C8D" w:rsidRDefault="009267D7" w:rsidP="00182DE4">
      <w:pPr>
        <w:tabs>
          <w:tab w:val="left" w:pos="1020"/>
        </w:tabs>
        <w:ind w:left="1020" w:right="58"/>
        <w:jc w:val="both"/>
        <w:rPr>
          <w:rFonts w:asciiTheme="majorHAnsi" w:eastAsia="Times New Roman" w:hAnsiTheme="majorHAnsi" w:cstheme="majorHAnsi"/>
          <w:sz w:val="22"/>
          <w:szCs w:val="22"/>
        </w:rPr>
      </w:pPr>
    </w:p>
    <w:p w14:paraId="55129A3E" w14:textId="77777777" w:rsidR="00361EC8" w:rsidRPr="00C16C8D" w:rsidRDefault="00361EC8" w:rsidP="00182DE4">
      <w:pPr>
        <w:jc w:val="both"/>
        <w:rPr>
          <w:rFonts w:asciiTheme="majorHAnsi" w:eastAsia="Times New Roman" w:hAnsiTheme="majorHAnsi" w:cstheme="majorHAnsi"/>
          <w:sz w:val="22"/>
          <w:szCs w:val="22"/>
        </w:rPr>
      </w:pPr>
    </w:p>
    <w:p w14:paraId="45B42C3E" w14:textId="77777777" w:rsidR="00361EC8" w:rsidRPr="00C16C8D" w:rsidRDefault="00361EC8" w:rsidP="00182DE4">
      <w:pPr>
        <w:ind w:left="560" w:right="58"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Per usufruire delle suddette riduzioni, cumulabili tra loro, il concorrente dovrà allegare alla cauzione provvisoria una segnalazione del possesso dei relativi requisiti e la necessaria documentazione dimostrativa.</w:t>
      </w:r>
    </w:p>
    <w:p w14:paraId="71DCCE9F" w14:textId="3B120EBB" w:rsidR="00361EC8" w:rsidRPr="00C16C8D" w:rsidRDefault="00361EC8" w:rsidP="00182DE4">
      <w:pPr>
        <w:ind w:left="560" w:right="5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L’importo della cauzione può essere ridotto del 30%, non cumulabile con le riduzioni di cui</w:t>
      </w:r>
      <w:r w:rsidR="009267D7"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sopra, per gli operatori economici in possesso delle caratteristiche elencate all’ultimo periodo del comma 7 dell’art. 93 del D.lgs. n. 50/2016.</w:t>
      </w:r>
    </w:p>
    <w:p w14:paraId="3EEFA35F" w14:textId="77777777" w:rsidR="00361EC8" w:rsidRPr="00C16C8D" w:rsidRDefault="00361EC8" w:rsidP="00182DE4">
      <w:pPr>
        <w:ind w:right="58"/>
        <w:jc w:val="both"/>
        <w:rPr>
          <w:rFonts w:asciiTheme="majorHAnsi" w:eastAsia="Times New Roman" w:hAnsiTheme="majorHAnsi" w:cstheme="majorHAnsi"/>
          <w:sz w:val="22"/>
          <w:szCs w:val="22"/>
        </w:rPr>
      </w:pPr>
    </w:p>
    <w:p w14:paraId="0A5B45DD" w14:textId="77777777" w:rsidR="00361EC8" w:rsidRPr="00C16C8D" w:rsidRDefault="00361EC8" w:rsidP="00182DE4">
      <w:pPr>
        <w:ind w:left="560" w:right="58"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cauzione provvisoria copre la mancata sottoscrizione del contratto e sarà svincolata automaticamente al momento della sottoscrizione del contratto medesimo. Sarà cura dell'Amministrazione restituire tempestivamente la cauzione ai soggetti giuridici risultati non aggiudicatari.</w:t>
      </w:r>
    </w:p>
    <w:p w14:paraId="6A93D44C" w14:textId="77777777" w:rsidR="00361EC8" w:rsidRPr="00C16C8D" w:rsidRDefault="00361EC8" w:rsidP="00182DE4">
      <w:pPr>
        <w:ind w:right="58"/>
        <w:jc w:val="both"/>
        <w:rPr>
          <w:rFonts w:asciiTheme="majorHAnsi" w:eastAsia="Times New Roman" w:hAnsiTheme="majorHAnsi" w:cstheme="majorHAnsi"/>
          <w:sz w:val="22"/>
          <w:szCs w:val="22"/>
        </w:rPr>
      </w:pPr>
    </w:p>
    <w:p w14:paraId="313DA698" w14:textId="0741BACD" w:rsidR="00361EC8" w:rsidRPr="00C16C8D" w:rsidRDefault="00361EC8" w:rsidP="00182DE4">
      <w:pPr>
        <w:tabs>
          <w:tab w:val="left" w:pos="700"/>
        </w:tabs>
        <w:ind w:left="720" w:right="58" w:hanging="359"/>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lastRenderedPageBreak/>
        <w:t>B.</w:t>
      </w:r>
      <w:r w:rsidRPr="00C16C8D">
        <w:rPr>
          <w:rFonts w:asciiTheme="majorHAnsi" w:eastAsia="Verdana" w:hAnsiTheme="majorHAnsi" w:cstheme="majorHAnsi"/>
          <w:sz w:val="22"/>
          <w:szCs w:val="22"/>
        </w:rPr>
        <w:tab/>
        <w:t xml:space="preserve">Cauzione di cui all'art. 183, comma 13, del D.lgs. n. 50/2016: l’offerta deve essere corredata da una cauzione pari al 2,5% del valore dell’investimento pari a € </w:t>
      </w:r>
      <w:r w:rsidR="005D490E" w:rsidRPr="00C16C8D">
        <w:rPr>
          <w:rFonts w:asciiTheme="majorHAnsi" w:eastAsia="Verdana" w:hAnsiTheme="majorHAnsi" w:cstheme="majorHAnsi"/>
          <w:sz w:val="22"/>
          <w:szCs w:val="22"/>
        </w:rPr>
        <w:t xml:space="preserve">€ 159441,28, </w:t>
      </w:r>
      <w:r w:rsidRPr="00C16C8D">
        <w:rPr>
          <w:rFonts w:asciiTheme="majorHAnsi" w:eastAsia="Verdana" w:hAnsiTheme="majorHAnsi" w:cstheme="majorHAnsi"/>
          <w:sz w:val="22"/>
          <w:szCs w:val="22"/>
        </w:rPr>
        <w:t>come desumibile dal progetto di fattibilità posto a base di gara, a garanzia dell'eventuale pagamento delle spese per la predisposizione del progetto di fattibilità, in caso di mancato esercizio del diritto di prelazione da parte del Promotore che risultasse non aggiudicatario o del pagamento, a carico del Promotore non aggiudicatario che esercitasse il diritto di</w:t>
      </w:r>
      <w:r w:rsidR="009267D7"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prelazione, dell’importo per la predisposizione dell’offerta all’aggiudicatario originario.</w:t>
      </w:r>
    </w:p>
    <w:p w14:paraId="252CD67C" w14:textId="77777777" w:rsidR="00361EC8" w:rsidRPr="00C16C8D" w:rsidRDefault="00361EC8" w:rsidP="00182DE4">
      <w:pPr>
        <w:jc w:val="both"/>
        <w:rPr>
          <w:rFonts w:asciiTheme="majorHAnsi" w:eastAsia="Times New Roman" w:hAnsiTheme="majorHAnsi" w:cstheme="majorHAnsi"/>
          <w:sz w:val="22"/>
          <w:szCs w:val="22"/>
        </w:rPr>
      </w:pPr>
    </w:p>
    <w:p w14:paraId="442D0E8A"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21. AVVALIMENTO</w:t>
      </w:r>
    </w:p>
    <w:p w14:paraId="0F93A684" w14:textId="77777777" w:rsidR="00361EC8" w:rsidRPr="00C16C8D" w:rsidRDefault="00361EC8" w:rsidP="00182DE4">
      <w:pPr>
        <w:jc w:val="both"/>
        <w:rPr>
          <w:rFonts w:asciiTheme="majorHAnsi" w:eastAsia="Times New Roman" w:hAnsiTheme="majorHAnsi" w:cstheme="majorHAnsi"/>
          <w:sz w:val="22"/>
          <w:szCs w:val="22"/>
        </w:rPr>
      </w:pPr>
    </w:p>
    <w:p w14:paraId="2E67DC63" w14:textId="77777777" w:rsidR="00361EC8" w:rsidRPr="00C16C8D" w:rsidRDefault="00361EC8" w:rsidP="00182DE4">
      <w:pPr>
        <w:ind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concorrente, singolo o in raggruppamento, ai sensi e secondo le modalità indicate nell'art. 89 del D.lgs. 50/2016, può soddisfare la richiesta relativa al possesso dei requisiti di carattere economico, finanziario, tecnico e professionale necessari per la partecipazione alla procedura, nonché il possesso dei requisiti di qualificazione, avvalendosi delle capacità di altro soggetto.</w:t>
      </w:r>
    </w:p>
    <w:p w14:paraId="617E91E9" w14:textId="77777777" w:rsidR="00361EC8" w:rsidRPr="00C16C8D" w:rsidRDefault="00361EC8" w:rsidP="00182DE4">
      <w:pPr>
        <w:jc w:val="both"/>
        <w:rPr>
          <w:rFonts w:asciiTheme="majorHAnsi" w:eastAsia="Times New Roman" w:hAnsiTheme="majorHAnsi" w:cstheme="majorHAnsi"/>
          <w:sz w:val="22"/>
          <w:szCs w:val="22"/>
        </w:rPr>
      </w:pPr>
    </w:p>
    <w:p w14:paraId="7B67C750" w14:textId="64CB9A2F" w:rsidR="00361EC8" w:rsidRPr="00C16C8D" w:rsidRDefault="00361EC8" w:rsidP="00182DE4">
      <w:pPr>
        <w:ind w:right="2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concorrente e l'impresa ausiliaria sono responsabili in solido nei confronti della stazione appaltante in relazione alle prestazioni oggetto del contratto. Gli obblighi previsti dalla normativa antimafia a carico del concorrente si applicano anche nei confronti del soggetto ausiliario, in</w:t>
      </w:r>
      <w:r w:rsidR="009267D7" w:rsidRPr="00C16C8D">
        <w:rPr>
          <w:rFonts w:asciiTheme="majorHAnsi" w:eastAsia="Verdana" w:hAnsiTheme="majorHAnsi" w:cstheme="majorHAnsi"/>
          <w:sz w:val="22"/>
          <w:szCs w:val="22"/>
        </w:rPr>
        <w:t xml:space="preserve"> </w:t>
      </w:r>
      <w:bookmarkStart w:id="6" w:name="page10"/>
      <w:bookmarkEnd w:id="6"/>
      <w:r w:rsidRPr="00C16C8D">
        <w:rPr>
          <w:rFonts w:asciiTheme="majorHAnsi" w:eastAsia="Verdana" w:hAnsiTheme="majorHAnsi" w:cstheme="majorHAnsi"/>
          <w:sz w:val="22"/>
          <w:szCs w:val="22"/>
        </w:rPr>
        <w:t>ragione dell'importo dell'appalto posto a base di gara. In relazione alla gara in oggetto, non è consentito, a pena di esclusione, che della stessa impresa ausiliaria si avvalga più di un concorrente, e che partecipino sia l'impresa ausiliaria che quella che si avvale dei requisiti. L’attestazione di qualificazione SOA mediante avvalimento determina la responsabilità solidale della impresa concorrente e dell'impresa ausiliaria verso la stazione appaltante. Nel caso di avvalimento il concorrente deve allegare alla domanda di partecipazione la documentazione di cui al successivo punto 22.</w:t>
      </w:r>
    </w:p>
    <w:p w14:paraId="575653CD" w14:textId="77777777" w:rsidR="00361EC8" w:rsidRPr="00C16C8D" w:rsidRDefault="00361EC8" w:rsidP="00182DE4">
      <w:pPr>
        <w:jc w:val="both"/>
        <w:rPr>
          <w:rFonts w:asciiTheme="majorHAnsi" w:eastAsia="Times New Roman" w:hAnsiTheme="majorHAnsi" w:cstheme="majorHAnsi"/>
          <w:sz w:val="22"/>
          <w:szCs w:val="22"/>
        </w:rPr>
      </w:pPr>
    </w:p>
    <w:p w14:paraId="25D9D689"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22. TERMINI E MODALITÀ DI PRESENTAZIONE DELLE OFFERTE</w:t>
      </w:r>
    </w:p>
    <w:p w14:paraId="3108114C" w14:textId="77777777" w:rsidR="00361EC8" w:rsidRPr="00C16C8D" w:rsidRDefault="00361EC8" w:rsidP="00182DE4">
      <w:pPr>
        <w:jc w:val="both"/>
        <w:rPr>
          <w:rFonts w:asciiTheme="majorHAnsi" w:eastAsia="Times New Roman" w:hAnsiTheme="majorHAnsi" w:cstheme="majorHAnsi"/>
          <w:sz w:val="22"/>
          <w:szCs w:val="22"/>
        </w:rPr>
      </w:pPr>
    </w:p>
    <w:p w14:paraId="606E3994" w14:textId="049D59E5" w:rsidR="00361EC8" w:rsidRPr="00C16C8D" w:rsidRDefault="00361EC8" w:rsidP="00F50C4F">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L’offerta e la documentazione ad essa relativa devono essere redatte in lingua italiana</w:t>
      </w:r>
      <w:r w:rsidR="00F50C4F">
        <w:rPr>
          <w:rFonts w:asciiTheme="majorHAnsi" w:eastAsia="Verdana" w:hAnsiTheme="majorHAnsi" w:cstheme="majorHAnsi"/>
          <w:sz w:val="22"/>
          <w:szCs w:val="22"/>
        </w:rPr>
        <w:t xml:space="preserve"> e secondo le modalità previste dal Codice degli Appalti;</w:t>
      </w:r>
    </w:p>
    <w:p w14:paraId="7FA3BE1A" w14:textId="77777777" w:rsidR="00361EC8" w:rsidRPr="00C16C8D" w:rsidRDefault="00361EC8" w:rsidP="00182DE4">
      <w:pPr>
        <w:jc w:val="both"/>
        <w:rPr>
          <w:rFonts w:asciiTheme="majorHAnsi" w:eastAsia="Times New Roman" w:hAnsiTheme="majorHAnsi" w:cstheme="majorHAnsi"/>
          <w:sz w:val="22"/>
          <w:szCs w:val="22"/>
        </w:rPr>
      </w:pPr>
    </w:p>
    <w:p w14:paraId="41037064" w14:textId="77777777" w:rsidR="00361EC8" w:rsidRPr="00C16C8D" w:rsidRDefault="00361EC8" w:rsidP="00182DE4">
      <w:pPr>
        <w:jc w:val="both"/>
        <w:rPr>
          <w:rFonts w:asciiTheme="majorHAnsi" w:eastAsia="Times New Roman" w:hAnsiTheme="majorHAnsi" w:cstheme="majorHAnsi"/>
          <w:sz w:val="22"/>
          <w:szCs w:val="22"/>
        </w:rPr>
      </w:pPr>
    </w:p>
    <w:p w14:paraId="3BFB7A67" w14:textId="77777777" w:rsidR="00361EC8" w:rsidRPr="00C16C8D" w:rsidRDefault="00361EC8" w:rsidP="00182DE4">
      <w:pPr>
        <w:numPr>
          <w:ilvl w:val="0"/>
          <w:numId w:val="25"/>
        </w:numPr>
        <w:tabs>
          <w:tab w:val="left" w:pos="440"/>
        </w:tabs>
        <w:ind w:left="440" w:right="106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La BUSTA "DOCUMENTAZIONE AMMINISTRATIVA" dovrà contenere, a pena di esclusione, i seguenti documenti:</w:t>
      </w:r>
    </w:p>
    <w:p w14:paraId="3993A599" w14:textId="77777777" w:rsidR="00361EC8" w:rsidRPr="00C16C8D" w:rsidRDefault="00361EC8" w:rsidP="00182DE4">
      <w:pPr>
        <w:jc w:val="both"/>
        <w:rPr>
          <w:rFonts w:asciiTheme="majorHAnsi" w:eastAsia="Times New Roman" w:hAnsiTheme="majorHAnsi" w:cstheme="majorHAnsi"/>
          <w:sz w:val="22"/>
          <w:szCs w:val="22"/>
        </w:rPr>
      </w:pPr>
    </w:p>
    <w:p w14:paraId="7044B2CC" w14:textId="27AC8F2D" w:rsidR="00361EC8" w:rsidRPr="00C16C8D" w:rsidRDefault="00361EC8" w:rsidP="00182DE4">
      <w:pPr>
        <w:numPr>
          <w:ilvl w:val="0"/>
          <w:numId w:val="26"/>
        </w:numPr>
        <w:tabs>
          <w:tab w:val="left" w:pos="440"/>
        </w:tabs>
        <w:ind w:left="440" w:hanging="231"/>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Nel MODELLO DGUE </w:t>
      </w:r>
      <w:r w:rsidR="00142D1E" w:rsidRPr="00C16C8D">
        <w:rPr>
          <w:rFonts w:asciiTheme="majorHAnsi" w:eastAsia="Verdana" w:hAnsiTheme="majorHAnsi" w:cstheme="majorHAnsi"/>
          <w:sz w:val="22"/>
          <w:szCs w:val="22"/>
        </w:rPr>
        <w:t>gli operatori economici</w:t>
      </w:r>
      <w:r w:rsidRPr="00C16C8D">
        <w:rPr>
          <w:rFonts w:asciiTheme="majorHAnsi" w:eastAsia="Verdana" w:hAnsiTheme="majorHAnsi" w:cstheme="majorHAnsi"/>
          <w:sz w:val="22"/>
          <w:szCs w:val="22"/>
        </w:rPr>
        <w:t xml:space="preserve"> devono attestare:</w:t>
      </w:r>
    </w:p>
    <w:p w14:paraId="168C429C" w14:textId="77777777" w:rsidR="00361EC8" w:rsidRPr="00C16C8D" w:rsidRDefault="00361EC8" w:rsidP="00182DE4">
      <w:pPr>
        <w:jc w:val="both"/>
        <w:rPr>
          <w:rFonts w:asciiTheme="majorHAnsi" w:eastAsia="Times New Roman" w:hAnsiTheme="majorHAnsi" w:cstheme="majorHAnsi"/>
          <w:sz w:val="22"/>
          <w:szCs w:val="22"/>
        </w:rPr>
      </w:pPr>
    </w:p>
    <w:p w14:paraId="1DE40FF3" w14:textId="77777777" w:rsidR="00361EC8" w:rsidRPr="00C16C8D" w:rsidRDefault="00361EC8" w:rsidP="00182DE4">
      <w:pPr>
        <w:numPr>
          <w:ilvl w:val="0"/>
          <w:numId w:val="47"/>
        </w:numPr>
        <w:ind w:right="280"/>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l’insussistenza delle cause di esclusione di cui all’art. 80 del D.Lgs. n. 50/2016 e </w:t>
      </w:r>
      <w:proofErr w:type="gramStart"/>
      <w:r w:rsidRPr="00C16C8D">
        <w:rPr>
          <w:rFonts w:asciiTheme="majorHAnsi" w:eastAsia="Verdana" w:hAnsiTheme="majorHAnsi" w:cstheme="majorHAnsi"/>
          <w:sz w:val="22"/>
          <w:szCs w:val="22"/>
        </w:rPr>
        <w:t>ss.mm.ii</w:t>
      </w:r>
      <w:proofErr w:type="gramEnd"/>
      <w:r w:rsidRPr="00C16C8D">
        <w:rPr>
          <w:rFonts w:asciiTheme="majorHAnsi" w:eastAsia="Verdana" w:hAnsiTheme="majorHAnsi" w:cstheme="majorHAnsi"/>
          <w:sz w:val="22"/>
          <w:szCs w:val="22"/>
        </w:rPr>
        <w:t>;</w:t>
      </w:r>
    </w:p>
    <w:p w14:paraId="5144965F" w14:textId="77777777" w:rsidR="00361EC8" w:rsidRPr="00C16C8D" w:rsidRDefault="00361EC8" w:rsidP="00182DE4">
      <w:pPr>
        <w:ind w:left="709" w:hanging="142"/>
        <w:jc w:val="both"/>
        <w:rPr>
          <w:rFonts w:asciiTheme="majorHAnsi" w:eastAsia="Times New Roman" w:hAnsiTheme="majorHAnsi" w:cstheme="majorHAnsi"/>
          <w:sz w:val="22"/>
          <w:szCs w:val="22"/>
        </w:rPr>
      </w:pPr>
    </w:p>
    <w:p w14:paraId="4F49A416" w14:textId="77777777" w:rsidR="00361EC8" w:rsidRPr="00C16C8D" w:rsidRDefault="00361EC8" w:rsidP="00182DE4">
      <w:pPr>
        <w:numPr>
          <w:ilvl w:val="0"/>
          <w:numId w:val="47"/>
        </w:numPr>
        <w:ind w:right="140"/>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di essere iscritto nel Registro delle imprese della C.C.I.A.A. per attività inerenti all’incarico in oggetto, per gli operatori economici aventi forma giuridica societaria e consortile da almeno 3 (tre) anni;</w:t>
      </w:r>
    </w:p>
    <w:p w14:paraId="5728B735" w14:textId="77777777" w:rsidR="00361EC8" w:rsidRPr="00C16C8D" w:rsidRDefault="00361EC8" w:rsidP="00182DE4">
      <w:pPr>
        <w:ind w:left="709" w:hanging="142"/>
        <w:jc w:val="both"/>
        <w:rPr>
          <w:rFonts w:asciiTheme="majorHAnsi" w:eastAsia="Times New Roman" w:hAnsiTheme="majorHAnsi" w:cstheme="majorHAnsi"/>
          <w:sz w:val="22"/>
          <w:szCs w:val="22"/>
        </w:rPr>
      </w:pPr>
    </w:p>
    <w:p w14:paraId="50095694" w14:textId="77777777" w:rsidR="00361EC8" w:rsidRPr="00C16C8D" w:rsidRDefault="00361EC8" w:rsidP="00182DE4">
      <w:pPr>
        <w:numPr>
          <w:ilvl w:val="0"/>
          <w:numId w:val="47"/>
        </w:numPr>
        <w:ind w:right="140"/>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di possedere i requisiti di idoneità professionale ex art. 83, comma 1, lettera a) del D.Lgs. 50/2016;</w:t>
      </w:r>
    </w:p>
    <w:p w14:paraId="114B3BF1" w14:textId="77777777" w:rsidR="00361EC8" w:rsidRPr="00C16C8D" w:rsidRDefault="00361EC8" w:rsidP="00182DE4">
      <w:pPr>
        <w:ind w:left="709" w:hanging="142"/>
        <w:jc w:val="both"/>
        <w:rPr>
          <w:rFonts w:asciiTheme="majorHAnsi" w:eastAsia="Times New Roman" w:hAnsiTheme="majorHAnsi" w:cstheme="majorHAnsi"/>
          <w:sz w:val="22"/>
          <w:szCs w:val="22"/>
        </w:rPr>
      </w:pPr>
    </w:p>
    <w:p w14:paraId="0E474DAB" w14:textId="09F7CB4D" w:rsidR="00361EC8" w:rsidRPr="00C16C8D" w:rsidRDefault="00361EC8" w:rsidP="00182DE4">
      <w:pPr>
        <w:numPr>
          <w:ilvl w:val="0"/>
          <w:numId w:val="47"/>
        </w:numPr>
        <w:ind w:right="140"/>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di possedere i requisiti di capacità economica finanziaria ex art. 83, comma 1, lettera b) del D.Lgs. 50/2016;</w:t>
      </w:r>
    </w:p>
    <w:p w14:paraId="450B9D96" w14:textId="77777777" w:rsidR="00142D1E" w:rsidRPr="00C16C8D" w:rsidRDefault="00142D1E" w:rsidP="00182DE4">
      <w:pPr>
        <w:pStyle w:val="Paragrafoelenco"/>
        <w:jc w:val="both"/>
        <w:rPr>
          <w:rFonts w:asciiTheme="majorHAnsi" w:eastAsia="Courier New" w:hAnsiTheme="majorHAnsi" w:cstheme="majorHAnsi"/>
          <w:sz w:val="22"/>
          <w:szCs w:val="22"/>
        </w:rPr>
      </w:pPr>
    </w:p>
    <w:p w14:paraId="08C82765" w14:textId="77777777" w:rsidR="00361EC8" w:rsidRPr="00C16C8D" w:rsidRDefault="00361EC8" w:rsidP="00182DE4">
      <w:pPr>
        <w:numPr>
          <w:ilvl w:val="0"/>
          <w:numId w:val="47"/>
        </w:numPr>
        <w:tabs>
          <w:tab w:val="left" w:pos="1080"/>
        </w:tabs>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l’eventuale intenzione di ricorrere al subappalto, conformemente a quanto previsto al paragrafo “Subappalto”, pena la mancata autorizzazione al subappalto stesso;</w:t>
      </w:r>
    </w:p>
    <w:p w14:paraId="019BFEC6" w14:textId="77777777" w:rsidR="00361EC8" w:rsidRPr="00C16C8D" w:rsidRDefault="00361EC8" w:rsidP="00182DE4">
      <w:pPr>
        <w:ind w:left="709" w:hanging="142"/>
        <w:jc w:val="both"/>
        <w:rPr>
          <w:rFonts w:asciiTheme="majorHAnsi" w:eastAsia="Times New Roman" w:hAnsiTheme="majorHAnsi" w:cstheme="majorHAnsi"/>
          <w:sz w:val="22"/>
          <w:szCs w:val="22"/>
        </w:rPr>
      </w:pPr>
    </w:p>
    <w:p w14:paraId="5009DE6A" w14:textId="2E6F0895" w:rsidR="00361EC8" w:rsidRPr="00C16C8D" w:rsidRDefault="00361EC8" w:rsidP="00182DE4">
      <w:pPr>
        <w:numPr>
          <w:ilvl w:val="0"/>
          <w:numId w:val="47"/>
        </w:numPr>
        <w:tabs>
          <w:tab w:val="left" w:pos="1080"/>
        </w:tabs>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l’eventuale affidamento alle capacità di altri soggetti ai sensi dell’art. 89 del </w:t>
      </w:r>
      <w:proofErr w:type="gramStart"/>
      <w:r w:rsidRPr="00C16C8D">
        <w:rPr>
          <w:rFonts w:asciiTheme="majorHAnsi" w:eastAsia="Verdana" w:hAnsiTheme="majorHAnsi" w:cstheme="majorHAnsi"/>
          <w:sz w:val="22"/>
          <w:szCs w:val="22"/>
        </w:rPr>
        <w:t>D.Lgs</w:t>
      </w:r>
      <w:proofErr w:type="gramEnd"/>
      <w:r w:rsidRPr="00C16C8D">
        <w:rPr>
          <w:rFonts w:asciiTheme="majorHAnsi" w:eastAsia="Verdana" w:hAnsiTheme="majorHAnsi" w:cstheme="majorHAnsi"/>
          <w:sz w:val="22"/>
          <w:szCs w:val="22"/>
        </w:rPr>
        <w:t>.50/2016 (Avvalimento).</w:t>
      </w:r>
    </w:p>
    <w:p w14:paraId="25A67036" w14:textId="77777777" w:rsidR="00361EC8" w:rsidRPr="00C16C8D" w:rsidRDefault="00361EC8" w:rsidP="00182DE4">
      <w:pPr>
        <w:ind w:hanging="22"/>
        <w:jc w:val="both"/>
        <w:rPr>
          <w:rFonts w:asciiTheme="majorHAnsi" w:eastAsia="Times New Roman" w:hAnsiTheme="majorHAnsi" w:cstheme="majorHAnsi"/>
          <w:sz w:val="22"/>
          <w:szCs w:val="22"/>
        </w:rPr>
      </w:pPr>
    </w:p>
    <w:p w14:paraId="7D2B8A13" w14:textId="77777777" w:rsidR="00361EC8" w:rsidRPr="00C16C8D" w:rsidRDefault="00361EC8" w:rsidP="00182DE4">
      <w:pPr>
        <w:tabs>
          <w:tab w:val="left" w:pos="9781"/>
        </w:tabs>
        <w:ind w:left="200" w:right="1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lastRenderedPageBreak/>
        <w:t>Il DGUE, debitamente compilato in tutte le parti, deve essere sottoscritto con firma digitale dal dichiarante (rappresentante legale dell’operatore economico o altro soggetto dotato del potere di impegnare contrattualmente lo stesso).</w:t>
      </w:r>
    </w:p>
    <w:p w14:paraId="0A5CFF87" w14:textId="77777777" w:rsidR="00361EC8" w:rsidRPr="00C16C8D" w:rsidRDefault="00361EC8" w:rsidP="00182DE4">
      <w:pPr>
        <w:tabs>
          <w:tab w:val="left" w:pos="9781"/>
        </w:tabs>
        <w:jc w:val="both"/>
        <w:rPr>
          <w:rFonts w:asciiTheme="majorHAnsi" w:eastAsia="Times New Roman" w:hAnsiTheme="majorHAnsi" w:cstheme="majorHAnsi"/>
          <w:sz w:val="22"/>
          <w:szCs w:val="22"/>
        </w:rPr>
      </w:pPr>
    </w:p>
    <w:p w14:paraId="2CC3A500" w14:textId="14D1D922" w:rsidR="00361EC8" w:rsidRPr="00C16C8D" w:rsidRDefault="00361EC8" w:rsidP="00182DE4">
      <w:pPr>
        <w:tabs>
          <w:tab w:val="left" w:pos="9781"/>
        </w:tabs>
        <w:ind w:left="200" w:right="1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Le dichiarazioni potranno essere sottoscritte anche da procuratori dei legali rappresentati.</w:t>
      </w:r>
    </w:p>
    <w:p w14:paraId="689DCB5D" w14:textId="77777777" w:rsidR="00361EC8" w:rsidRPr="00C16C8D" w:rsidRDefault="00361EC8" w:rsidP="00182DE4">
      <w:pPr>
        <w:tabs>
          <w:tab w:val="left" w:pos="9781"/>
        </w:tabs>
        <w:jc w:val="both"/>
        <w:rPr>
          <w:rFonts w:asciiTheme="majorHAnsi" w:eastAsia="Times New Roman" w:hAnsiTheme="majorHAnsi" w:cstheme="majorHAnsi"/>
          <w:sz w:val="22"/>
          <w:szCs w:val="22"/>
        </w:rPr>
      </w:pPr>
    </w:p>
    <w:p w14:paraId="088F8AE0" w14:textId="77777777" w:rsidR="00361EC8" w:rsidRPr="00C16C8D" w:rsidRDefault="00361EC8" w:rsidP="00182DE4">
      <w:pPr>
        <w:tabs>
          <w:tab w:val="left" w:pos="9781"/>
        </w:tabs>
        <w:jc w:val="both"/>
        <w:rPr>
          <w:rFonts w:asciiTheme="majorHAnsi" w:eastAsia="Times New Roman" w:hAnsiTheme="majorHAnsi" w:cstheme="majorHAnsi"/>
          <w:sz w:val="22"/>
          <w:szCs w:val="22"/>
        </w:rPr>
      </w:pPr>
    </w:p>
    <w:p w14:paraId="05CF6FEC" w14:textId="5183A506" w:rsidR="00361EC8" w:rsidRPr="00C16C8D" w:rsidRDefault="00361EC8" w:rsidP="00182DE4">
      <w:pPr>
        <w:numPr>
          <w:ilvl w:val="0"/>
          <w:numId w:val="33"/>
        </w:numPr>
        <w:tabs>
          <w:tab w:val="left" w:pos="360"/>
          <w:tab w:val="left" w:pos="9781"/>
        </w:tabs>
        <w:ind w:left="360" w:right="58" w:hanging="357"/>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ISTANZA DI PARTECIPAZIONE ALLA GARA E AUTODICHIARAZIONE, redatta in lingua italiana come da </w:t>
      </w:r>
      <w:r w:rsidRPr="00C16C8D">
        <w:rPr>
          <w:rFonts w:asciiTheme="majorHAnsi" w:eastAsia="Verdana" w:hAnsiTheme="majorHAnsi" w:cstheme="majorHAnsi"/>
          <w:b/>
          <w:sz w:val="22"/>
          <w:szCs w:val="22"/>
        </w:rPr>
        <w:t>Modello A</w:t>
      </w:r>
      <w:r w:rsidRPr="00C16C8D">
        <w:rPr>
          <w:rFonts w:asciiTheme="majorHAnsi" w:eastAsia="Verdana" w:hAnsiTheme="majorHAnsi" w:cstheme="majorHAnsi"/>
          <w:sz w:val="22"/>
          <w:szCs w:val="22"/>
        </w:rPr>
        <w:t xml:space="preserve"> allegato, predisposto dalla Stazione Appaltante, debitamente compilata e sottoscritta dal legale rappresentante della ditta. La stessa può essere sottoscritta anche da un procuratore del legale rappresentante ed in tal caso deve essere allegata la relativa procura. Nel caso di associazione temporanea di concorrenti, ciascuna ditta associata dovrà compilare e sottoscrivere la domanda di ammissione. L'istanza dovrà essere corredata da copia di valido documento di riconoscimento del sottoscrittore.</w:t>
      </w:r>
    </w:p>
    <w:p w14:paraId="425EAF72" w14:textId="77777777" w:rsidR="00142D1E" w:rsidRPr="00C16C8D" w:rsidRDefault="00142D1E" w:rsidP="00182DE4">
      <w:pPr>
        <w:tabs>
          <w:tab w:val="left" w:pos="360"/>
          <w:tab w:val="left" w:pos="9781"/>
        </w:tabs>
        <w:ind w:left="360" w:right="58"/>
        <w:jc w:val="both"/>
        <w:rPr>
          <w:rFonts w:asciiTheme="majorHAnsi" w:eastAsia="Courier New" w:hAnsiTheme="majorHAnsi" w:cstheme="majorHAnsi"/>
          <w:sz w:val="22"/>
          <w:szCs w:val="22"/>
        </w:rPr>
      </w:pPr>
    </w:p>
    <w:p w14:paraId="2B4EDF54" w14:textId="77777777" w:rsidR="00361EC8" w:rsidRPr="00C16C8D" w:rsidRDefault="00361EC8" w:rsidP="00182DE4">
      <w:pPr>
        <w:tabs>
          <w:tab w:val="left" w:pos="9781"/>
        </w:tabs>
        <w:ind w:left="200" w:right="5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Ai fini della compilazione dell'istanza di partecipazione e delle connesse dichiarazioni attestanti il possesso dei requisiti prescritti dalla </w:t>
      </w:r>
      <w:proofErr w:type="spellStart"/>
      <w:r w:rsidRPr="00C16C8D">
        <w:rPr>
          <w:rFonts w:asciiTheme="majorHAnsi" w:eastAsia="Verdana" w:hAnsiTheme="majorHAnsi" w:cstheme="majorHAnsi"/>
          <w:i/>
          <w:sz w:val="22"/>
          <w:szCs w:val="22"/>
        </w:rPr>
        <w:t>lexspecialis</w:t>
      </w:r>
      <w:proofErr w:type="spellEnd"/>
      <w:r w:rsidRPr="00C16C8D">
        <w:rPr>
          <w:rFonts w:asciiTheme="majorHAnsi" w:eastAsia="Verdana" w:hAnsiTheme="majorHAnsi" w:cstheme="majorHAnsi"/>
          <w:i/>
          <w:sz w:val="22"/>
          <w:szCs w:val="22"/>
        </w:rPr>
        <w:t>,</w:t>
      </w:r>
      <w:r w:rsidRPr="00C16C8D">
        <w:rPr>
          <w:rFonts w:asciiTheme="majorHAnsi" w:eastAsia="Verdana" w:hAnsiTheme="majorHAnsi" w:cstheme="majorHAnsi"/>
          <w:sz w:val="22"/>
          <w:szCs w:val="22"/>
        </w:rPr>
        <w:t xml:space="preserve"> la Stazione Appaltante invita i concorrenti ad avvalersi dei modelli allegati quale parte integrante e sostanziale al Bando, pur non costituendo causa di esclusione la loro mancata utilizzazione.</w:t>
      </w:r>
    </w:p>
    <w:p w14:paraId="0BDA5CCE" w14:textId="77777777" w:rsidR="00361EC8" w:rsidRPr="00C16C8D" w:rsidRDefault="00361EC8" w:rsidP="00182DE4">
      <w:pPr>
        <w:tabs>
          <w:tab w:val="left" w:pos="9781"/>
        </w:tabs>
        <w:jc w:val="both"/>
        <w:rPr>
          <w:rFonts w:asciiTheme="majorHAnsi" w:eastAsia="Times New Roman" w:hAnsiTheme="majorHAnsi" w:cstheme="majorHAnsi"/>
          <w:sz w:val="22"/>
          <w:szCs w:val="22"/>
        </w:rPr>
      </w:pPr>
    </w:p>
    <w:p w14:paraId="532702A8" w14:textId="457D8134" w:rsidR="00361EC8" w:rsidRPr="00C16C8D" w:rsidRDefault="00361EC8" w:rsidP="00182DE4">
      <w:pPr>
        <w:numPr>
          <w:ilvl w:val="0"/>
          <w:numId w:val="34"/>
        </w:numPr>
        <w:tabs>
          <w:tab w:val="left" w:pos="354"/>
          <w:tab w:val="left" w:pos="9781"/>
        </w:tabs>
        <w:ind w:left="200" w:right="380" w:hanging="197"/>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DICHIARAZIONE SOSTITUTIVA RELATIVA ALL'ESECUZIONE DEI LAVORI, redatta ai sensi dell'art. 47 del D.P.R. 445/2000, utilizzando preferibilmente il </w:t>
      </w:r>
      <w:r w:rsidRPr="00C16C8D">
        <w:rPr>
          <w:rFonts w:asciiTheme="majorHAnsi" w:eastAsia="Verdana" w:hAnsiTheme="majorHAnsi" w:cstheme="majorHAnsi"/>
          <w:b/>
          <w:sz w:val="22"/>
          <w:szCs w:val="22"/>
        </w:rPr>
        <w:t>Modello B</w:t>
      </w:r>
      <w:r w:rsidRPr="00C16C8D">
        <w:rPr>
          <w:rFonts w:asciiTheme="majorHAnsi" w:eastAsia="Verdana" w:hAnsiTheme="majorHAnsi" w:cstheme="majorHAnsi"/>
          <w:sz w:val="22"/>
          <w:szCs w:val="22"/>
        </w:rPr>
        <w:t xml:space="preserve"> Allegato, con la quale il concorrente attesti:</w:t>
      </w:r>
    </w:p>
    <w:p w14:paraId="7AD28B18" w14:textId="77777777" w:rsidR="00142D1E" w:rsidRPr="00C16C8D" w:rsidRDefault="00142D1E" w:rsidP="00182DE4">
      <w:pPr>
        <w:tabs>
          <w:tab w:val="left" w:pos="354"/>
          <w:tab w:val="left" w:pos="9781"/>
        </w:tabs>
        <w:ind w:left="200" w:right="380"/>
        <w:jc w:val="both"/>
        <w:rPr>
          <w:rFonts w:asciiTheme="majorHAnsi" w:eastAsia="Courier New" w:hAnsiTheme="majorHAnsi" w:cstheme="majorHAnsi"/>
          <w:sz w:val="22"/>
          <w:szCs w:val="22"/>
        </w:rPr>
      </w:pPr>
    </w:p>
    <w:p w14:paraId="1A9DCD3C" w14:textId="77777777" w:rsidR="00361EC8" w:rsidRPr="00C16C8D" w:rsidRDefault="00361EC8" w:rsidP="00182DE4">
      <w:pPr>
        <w:tabs>
          <w:tab w:val="left" w:pos="9781"/>
        </w:tabs>
        <w:jc w:val="both"/>
        <w:rPr>
          <w:rFonts w:asciiTheme="majorHAnsi" w:eastAsia="Courier New" w:hAnsiTheme="majorHAnsi" w:cstheme="majorHAnsi"/>
          <w:sz w:val="22"/>
          <w:szCs w:val="22"/>
        </w:rPr>
      </w:pPr>
    </w:p>
    <w:p w14:paraId="32D74759" w14:textId="77777777" w:rsidR="00361EC8" w:rsidRPr="00C16C8D" w:rsidRDefault="00361EC8" w:rsidP="00182DE4">
      <w:pPr>
        <w:numPr>
          <w:ilvl w:val="1"/>
          <w:numId w:val="34"/>
        </w:numPr>
        <w:tabs>
          <w:tab w:val="left" w:pos="500"/>
          <w:tab w:val="left" w:pos="9781"/>
        </w:tabs>
        <w:ind w:left="500" w:right="120"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di eseguire i lavori direttamente in quanto in possesso di qualificazione SOA con Categorie e classifiche di iscrizione adeguate all'importo dei lavori da realizzare nella propria proposta progettuale;</w:t>
      </w:r>
    </w:p>
    <w:p w14:paraId="07D8DEED" w14:textId="77777777" w:rsidR="00361EC8" w:rsidRPr="00C16C8D" w:rsidRDefault="00361EC8" w:rsidP="00182DE4">
      <w:pPr>
        <w:tabs>
          <w:tab w:val="left" w:pos="9781"/>
        </w:tabs>
        <w:jc w:val="both"/>
        <w:rPr>
          <w:rFonts w:asciiTheme="majorHAnsi" w:eastAsia="Verdana" w:hAnsiTheme="majorHAnsi" w:cstheme="majorHAnsi"/>
          <w:sz w:val="22"/>
          <w:szCs w:val="22"/>
        </w:rPr>
      </w:pPr>
    </w:p>
    <w:p w14:paraId="25ECE96A" w14:textId="77777777" w:rsidR="00361EC8" w:rsidRPr="00C16C8D" w:rsidRDefault="00361EC8" w:rsidP="00182DE4">
      <w:pPr>
        <w:numPr>
          <w:ilvl w:val="1"/>
          <w:numId w:val="34"/>
        </w:numPr>
        <w:tabs>
          <w:tab w:val="left" w:pos="500"/>
          <w:tab w:val="left" w:pos="9781"/>
        </w:tabs>
        <w:ind w:left="500" w:right="140"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di affidare i lavori da eseguire a soggetti terzi avvalendosi di ditte qualificate, ai sensi del Codice dei Contratti;</w:t>
      </w:r>
    </w:p>
    <w:p w14:paraId="0CC34DA5" w14:textId="77777777" w:rsidR="00361EC8" w:rsidRPr="00C16C8D" w:rsidRDefault="00361EC8" w:rsidP="00182DE4">
      <w:pPr>
        <w:tabs>
          <w:tab w:val="left" w:pos="9781"/>
        </w:tabs>
        <w:jc w:val="both"/>
        <w:rPr>
          <w:rFonts w:asciiTheme="majorHAnsi" w:eastAsia="Verdana" w:hAnsiTheme="majorHAnsi" w:cstheme="majorHAnsi"/>
          <w:sz w:val="22"/>
          <w:szCs w:val="22"/>
        </w:rPr>
      </w:pPr>
    </w:p>
    <w:p w14:paraId="3B866704" w14:textId="77777777" w:rsidR="00361EC8" w:rsidRPr="00C16C8D" w:rsidRDefault="00361EC8" w:rsidP="00182DE4">
      <w:pPr>
        <w:numPr>
          <w:ilvl w:val="1"/>
          <w:numId w:val="34"/>
        </w:numPr>
        <w:tabs>
          <w:tab w:val="left" w:pos="500"/>
          <w:tab w:val="left" w:pos="9781"/>
        </w:tabs>
        <w:ind w:left="500" w:right="160"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di avvalersi per la progettazione dei lavori da realizzare, di progettisti in possesso di requisiti idonei per la progettazione degli specifici lavori previsti nell'appalto.</w:t>
      </w:r>
    </w:p>
    <w:p w14:paraId="2E2AE782" w14:textId="77777777" w:rsidR="00361EC8" w:rsidRPr="00C16C8D" w:rsidRDefault="00361EC8" w:rsidP="00182DE4">
      <w:pPr>
        <w:jc w:val="both"/>
        <w:rPr>
          <w:rFonts w:asciiTheme="majorHAnsi" w:eastAsia="Verdana" w:hAnsiTheme="majorHAnsi" w:cstheme="majorHAnsi"/>
          <w:sz w:val="22"/>
          <w:szCs w:val="22"/>
        </w:rPr>
      </w:pPr>
    </w:p>
    <w:p w14:paraId="3F004503" w14:textId="6014E853" w:rsidR="00361EC8" w:rsidRPr="00C16C8D" w:rsidRDefault="00361EC8" w:rsidP="00182DE4">
      <w:pPr>
        <w:numPr>
          <w:ilvl w:val="0"/>
          <w:numId w:val="34"/>
        </w:numPr>
        <w:tabs>
          <w:tab w:val="left" w:pos="430"/>
        </w:tabs>
        <w:ind w:left="360" w:right="58" w:hanging="357"/>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CERTIFICAZIONE REQUISITI ECONOMICO FINANZIARI, in forma di dichiarazione sostitutiva, redatta ai sensi dell'art. 47 del D.P.R. 445/2000 utilizzando preferibilmente il </w:t>
      </w:r>
      <w:r w:rsidRPr="00C16C8D">
        <w:rPr>
          <w:rFonts w:asciiTheme="majorHAnsi" w:eastAsia="Verdana" w:hAnsiTheme="majorHAnsi" w:cstheme="majorHAnsi"/>
          <w:b/>
          <w:sz w:val="22"/>
          <w:szCs w:val="22"/>
        </w:rPr>
        <w:t xml:space="preserve">Modello C </w:t>
      </w:r>
      <w:r w:rsidRPr="00C16C8D">
        <w:rPr>
          <w:rFonts w:asciiTheme="majorHAnsi" w:eastAsia="Verdana" w:hAnsiTheme="majorHAnsi" w:cstheme="majorHAnsi"/>
          <w:sz w:val="22"/>
          <w:szCs w:val="22"/>
        </w:rPr>
        <w:t>Allegato, relativa al possesso dei seguenti requisiti:</w:t>
      </w:r>
    </w:p>
    <w:p w14:paraId="1D21A879" w14:textId="77777777" w:rsidR="00142D1E" w:rsidRPr="00C16C8D" w:rsidRDefault="00142D1E" w:rsidP="00182DE4">
      <w:pPr>
        <w:tabs>
          <w:tab w:val="left" w:pos="430"/>
        </w:tabs>
        <w:ind w:left="360" w:right="58"/>
        <w:jc w:val="both"/>
        <w:rPr>
          <w:rFonts w:asciiTheme="majorHAnsi" w:eastAsia="Courier New" w:hAnsiTheme="majorHAnsi" w:cstheme="majorHAnsi"/>
          <w:sz w:val="22"/>
          <w:szCs w:val="22"/>
        </w:rPr>
      </w:pPr>
    </w:p>
    <w:p w14:paraId="08645551" w14:textId="77777777" w:rsidR="00361EC8" w:rsidRPr="00C16C8D" w:rsidRDefault="00361EC8" w:rsidP="00182DE4">
      <w:pPr>
        <w:ind w:right="58"/>
        <w:jc w:val="both"/>
        <w:rPr>
          <w:rFonts w:asciiTheme="majorHAnsi" w:eastAsia="Courier New" w:hAnsiTheme="majorHAnsi" w:cstheme="majorHAnsi"/>
          <w:sz w:val="22"/>
          <w:szCs w:val="22"/>
        </w:rPr>
      </w:pPr>
    </w:p>
    <w:p w14:paraId="0C29B402" w14:textId="77777777" w:rsidR="00361EC8" w:rsidRPr="00C16C8D" w:rsidRDefault="00361EC8" w:rsidP="00182DE4">
      <w:pPr>
        <w:numPr>
          <w:ilvl w:val="1"/>
          <w:numId w:val="34"/>
        </w:numPr>
        <w:tabs>
          <w:tab w:val="left" w:pos="500"/>
        </w:tabs>
        <w:ind w:left="500" w:right="58"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capitale sociale (o in alternativa patrimonio netto) non inferiore al 5% dell'investimento previsto per l'intervento o non inferiore al 15% nel caso tale requisito unitamente al successivo, assolva anche a quello relativo ai requisiti B3 e B4 indicati all'art.18;</w:t>
      </w:r>
    </w:p>
    <w:p w14:paraId="36EB7151" w14:textId="77777777" w:rsidR="00361EC8" w:rsidRPr="00C16C8D" w:rsidRDefault="00361EC8" w:rsidP="00182DE4">
      <w:pPr>
        <w:ind w:right="58"/>
        <w:jc w:val="both"/>
        <w:rPr>
          <w:rFonts w:asciiTheme="majorHAnsi" w:eastAsia="Verdana" w:hAnsiTheme="majorHAnsi" w:cstheme="majorHAnsi"/>
          <w:sz w:val="22"/>
          <w:szCs w:val="22"/>
        </w:rPr>
      </w:pPr>
    </w:p>
    <w:p w14:paraId="5482B5A0" w14:textId="408D4DC3" w:rsidR="00361EC8" w:rsidRPr="00C16C8D" w:rsidRDefault="00361EC8" w:rsidP="00182DE4">
      <w:pPr>
        <w:numPr>
          <w:ilvl w:val="1"/>
          <w:numId w:val="34"/>
        </w:numPr>
        <w:tabs>
          <w:tab w:val="left" w:pos="500"/>
        </w:tabs>
        <w:ind w:left="500" w:right="58"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fatturato medio annuo negli ultimi tre anni antecedenti alla pubblicazione del bando non inferiore al 10% dell'investimento previsto per l'intervento o non inferiore al 30% nel caso</w:t>
      </w:r>
      <w:r w:rsidR="00142D1E"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tale requisito unitamente al precedente assolva anche a quello relativo ai requisiti B3 e B4 indicati all'art.18.</w:t>
      </w:r>
    </w:p>
    <w:p w14:paraId="357E963D" w14:textId="77777777" w:rsidR="00361EC8" w:rsidRPr="00C16C8D" w:rsidRDefault="00361EC8" w:rsidP="00182DE4">
      <w:pPr>
        <w:ind w:right="58"/>
        <w:jc w:val="both"/>
        <w:rPr>
          <w:rFonts w:asciiTheme="majorHAnsi" w:eastAsia="Times New Roman" w:hAnsiTheme="majorHAnsi" w:cstheme="majorHAnsi"/>
          <w:sz w:val="22"/>
          <w:szCs w:val="22"/>
        </w:rPr>
      </w:pPr>
    </w:p>
    <w:p w14:paraId="54567734" w14:textId="77777777" w:rsidR="00361EC8" w:rsidRPr="00C16C8D" w:rsidRDefault="00361EC8" w:rsidP="00182DE4">
      <w:pPr>
        <w:numPr>
          <w:ilvl w:val="1"/>
          <w:numId w:val="35"/>
        </w:numPr>
        <w:tabs>
          <w:tab w:val="left" w:pos="500"/>
        </w:tabs>
        <w:ind w:left="500" w:right="58"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se non assolti dai requisiti indicati ai precedenti punti 19/3/a e 19/3/b, svolgimento negli ultimi cinque anni di servizi affini a quello previsto dall'intervento per un importo medio non inferiore al 5% dell'investimento previsto per l'intervento;</w:t>
      </w:r>
    </w:p>
    <w:p w14:paraId="1427E5F4" w14:textId="77777777" w:rsidR="00361EC8" w:rsidRPr="00C16C8D" w:rsidRDefault="00361EC8" w:rsidP="00182DE4">
      <w:pPr>
        <w:ind w:right="58"/>
        <w:jc w:val="both"/>
        <w:rPr>
          <w:rFonts w:asciiTheme="majorHAnsi" w:eastAsia="Verdana" w:hAnsiTheme="majorHAnsi" w:cstheme="majorHAnsi"/>
          <w:sz w:val="22"/>
          <w:szCs w:val="22"/>
        </w:rPr>
      </w:pPr>
    </w:p>
    <w:p w14:paraId="59AD6FDF" w14:textId="77777777" w:rsidR="00361EC8" w:rsidRPr="00C16C8D" w:rsidRDefault="00361EC8" w:rsidP="00182DE4">
      <w:pPr>
        <w:numPr>
          <w:ilvl w:val="1"/>
          <w:numId w:val="35"/>
        </w:numPr>
        <w:tabs>
          <w:tab w:val="left" w:pos="500"/>
        </w:tabs>
        <w:ind w:left="500" w:right="58" w:hanging="291"/>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lastRenderedPageBreak/>
        <w:t>se non assolti dai requisiti indicati ai punti 19/3/a e 19/3/b, svolgimento negli ultimi cinque anni di almeno un servizio affine a quello previsto dall'intervento per un importo medio pari ad almeno il 2% dell'investimento previsto dall'intervento.</w:t>
      </w:r>
    </w:p>
    <w:p w14:paraId="6DA99A9F" w14:textId="77777777" w:rsidR="00361EC8" w:rsidRPr="00C16C8D" w:rsidRDefault="00361EC8" w:rsidP="00182DE4">
      <w:pPr>
        <w:jc w:val="both"/>
        <w:rPr>
          <w:rFonts w:asciiTheme="majorHAnsi" w:eastAsia="Verdana" w:hAnsiTheme="majorHAnsi" w:cstheme="majorHAnsi"/>
          <w:sz w:val="22"/>
          <w:szCs w:val="22"/>
        </w:rPr>
      </w:pPr>
    </w:p>
    <w:p w14:paraId="1E9DB316" w14:textId="7BB8E6A6" w:rsidR="00361EC8" w:rsidRPr="00C16C8D" w:rsidRDefault="00361EC8" w:rsidP="00182DE4">
      <w:pPr>
        <w:numPr>
          <w:ilvl w:val="0"/>
          <w:numId w:val="35"/>
        </w:numPr>
        <w:tabs>
          <w:tab w:val="left" w:pos="430"/>
        </w:tabs>
        <w:ind w:left="360" w:right="40" w:hanging="357"/>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CERTIFICAZIONE REQUISITI TECNICO ORGANIZZATIVI in forma di attestazione rilasciata da una società di attestazione (S.O.A.), regolarmente autorizzata, in corso di validità per la categoria OG 1O, classifica </w:t>
      </w:r>
      <w:r w:rsidR="00142D1E" w:rsidRPr="00C16C8D">
        <w:rPr>
          <w:rFonts w:asciiTheme="majorHAnsi" w:eastAsia="Verdana" w:hAnsiTheme="majorHAnsi" w:cstheme="majorHAnsi"/>
          <w:sz w:val="22"/>
          <w:szCs w:val="22"/>
        </w:rPr>
        <w:t>xxx</w:t>
      </w:r>
      <w:r w:rsidRPr="00C16C8D">
        <w:rPr>
          <w:rFonts w:asciiTheme="majorHAnsi" w:eastAsia="Verdana" w:hAnsiTheme="majorHAnsi" w:cstheme="majorHAnsi"/>
          <w:sz w:val="22"/>
          <w:szCs w:val="22"/>
        </w:rPr>
        <w:t>. (</w:t>
      </w:r>
      <w:r w:rsidRPr="00C16C8D">
        <w:rPr>
          <w:rFonts w:asciiTheme="majorHAnsi" w:eastAsia="Verdana" w:hAnsiTheme="majorHAnsi" w:cstheme="majorHAnsi"/>
          <w:b/>
          <w:sz w:val="22"/>
          <w:szCs w:val="22"/>
        </w:rPr>
        <w:t>Modello D</w:t>
      </w:r>
      <w:r w:rsidRPr="00C16C8D">
        <w:rPr>
          <w:rFonts w:asciiTheme="majorHAnsi" w:eastAsia="Verdana" w:hAnsiTheme="majorHAnsi" w:cstheme="majorHAnsi"/>
          <w:sz w:val="22"/>
          <w:szCs w:val="22"/>
        </w:rPr>
        <w:t xml:space="preserve"> allegato o in alternativa copia dell’Attestazione SOA);</w:t>
      </w:r>
    </w:p>
    <w:p w14:paraId="22EC0712" w14:textId="77777777" w:rsidR="00361EC8" w:rsidRPr="00C16C8D" w:rsidRDefault="00361EC8" w:rsidP="00182DE4">
      <w:pPr>
        <w:jc w:val="both"/>
        <w:rPr>
          <w:rFonts w:asciiTheme="majorHAnsi" w:eastAsia="Courier New" w:hAnsiTheme="majorHAnsi" w:cstheme="majorHAnsi"/>
          <w:sz w:val="22"/>
          <w:szCs w:val="22"/>
        </w:rPr>
      </w:pPr>
    </w:p>
    <w:p w14:paraId="53D7FA3B" w14:textId="1E343A7C" w:rsidR="00361EC8" w:rsidRPr="00C16C8D" w:rsidRDefault="00361EC8" w:rsidP="00182DE4">
      <w:pPr>
        <w:numPr>
          <w:ilvl w:val="0"/>
          <w:numId w:val="35"/>
        </w:numPr>
        <w:tabs>
          <w:tab w:val="left" w:pos="430"/>
        </w:tabs>
        <w:ind w:left="360" w:right="40" w:hanging="357"/>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CAUZIONE PROVVISORIA ai sensi dell’art. 93 del D.lgs. 50/2016 come descritta al precedente punto </w:t>
      </w:r>
      <w:r w:rsidR="00142D1E" w:rsidRPr="00C16C8D">
        <w:rPr>
          <w:rFonts w:asciiTheme="majorHAnsi" w:eastAsia="Verdana" w:hAnsiTheme="majorHAnsi" w:cstheme="majorHAnsi"/>
          <w:sz w:val="22"/>
          <w:szCs w:val="22"/>
        </w:rPr>
        <w:t>20</w:t>
      </w:r>
      <w:r w:rsidR="002C2529" w:rsidRPr="00C16C8D">
        <w:rPr>
          <w:rFonts w:asciiTheme="majorHAnsi" w:eastAsia="Verdana" w:hAnsiTheme="majorHAnsi" w:cstheme="majorHAnsi"/>
          <w:sz w:val="22"/>
          <w:szCs w:val="22"/>
        </w:rPr>
        <w:t>a</w:t>
      </w:r>
      <w:r w:rsidRPr="00C16C8D">
        <w:rPr>
          <w:rFonts w:asciiTheme="majorHAnsi" w:eastAsia="Verdana" w:hAnsiTheme="majorHAnsi" w:cstheme="majorHAnsi"/>
          <w:sz w:val="22"/>
          <w:szCs w:val="22"/>
        </w:rPr>
        <w:t xml:space="preserve"> e cauzione di cui all’art. 183, comma 13 del D.lgs. 50/2016 come descritta al precedente punto </w:t>
      </w:r>
      <w:r w:rsidR="002C2529" w:rsidRPr="00C16C8D">
        <w:rPr>
          <w:rFonts w:asciiTheme="majorHAnsi" w:eastAsia="Verdana" w:hAnsiTheme="majorHAnsi" w:cstheme="majorHAnsi"/>
          <w:sz w:val="22"/>
          <w:szCs w:val="22"/>
        </w:rPr>
        <w:t>20</w:t>
      </w:r>
      <w:r w:rsidRPr="00C16C8D">
        <w:rPr>
          <w:rFonts w:asciiTheme="majorHAnsi" w:eastAsia="Verdana" w:hAnsiTheme="majorHAnsi" w:cstheme="majorHAnsi"/>
          <w:sz w:val="22"/>
          <w:szCs w:val="22"/>
        </w:rPr>
        <w:t>b. Nel caso di offerta sottoscritta da più imprese con la dichiarazione del relativo impegno a costituirsi in associazione temporanea di imprese o in consorzio di cui all'art. 45, comma 2, del D.lgs. n. 50/2016, la cauzione provvisoria deve essere intestata a tutte le imprese del costituendo raggruppamento o consorzio.</w:t>
      </w:r>
    </w:p>
    <w:p w14:paraId="2760296D" w14:textId="77777777" w:rsidR="00361EC8" w:rsidRPr="00C16C8D" w:rsidRDefault="00361EC8" w:rsidP="00182DE4">
      <w:pPr>
        <w:jc w:val="both"/>
        <w:rPr>
          <w:rFonts w:asciiTheme="majorHAnsi" w:eastAsia="Times New Roman" w:hAnsiTheme="majorHAnsi" w:cstheme="majorHAnsi"/>
          <w:sz w:val="22"/>
          <w:szCs w:val="22"/>
        </w:rPr>
      </w:pPr>
    </w:p>
    <w:p w14:paraId="2F220B12" w14:textId="77777777" w:rsidR="00361EC8" w:rsidRPr="00C16C8D" w:rsidRDefault="00361EC8" w:rsidP="00182DE4">
      <w:pPr>
        <w:ind w:left="200"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 Caso di Associazioni Temporanee di Imprese o di consorzi ordinari di concorrenti il versamento dovrà essere effettuato dalla ditta capogruppo.</w:t>
      </w:r>
    </w:p>
    <w:p w14:paraId="480F8E86" w14:textId="77777777" w:rsidR="00361EC8" w:rsidRPr="00C16C8D" w:rsidRDefault="00361EC8" w:rsidP="00182DE4">
      <w:pPr>
        <w:jc w:val="both"/>
        <w:rPr>
          <w:rFonts w:asciiTheme="majorHAnsi" w:eastAsia="Times New Roman" w:hAnsiTheme="majorHAnsi" w:cstheme="majorHAnsi"/>
          <w:sz w:val="22"/>
          <w:szCs w:val="22"/>
        </w:rPr>
      </w:pPr>
    </w:p>
    <w:p w14:paraId="17DB947B" w14:textId="77777777" w:rsidR="00361EC8" w:rsidRPr="00C16C8D" w:rsidRDefault="00361EC8" w:rsidP="00182DE4">
      <w:pPr>
        <w:ind w:left="200" w:right="40" w:hanging="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termine per effettuare il versamento coincide con la data di scadenza per la presentazione dell'offerta.</w:t>
      </w:r>
    </w:p>
    <w:p w14:paraId="011C7564" w14:textId="03EE1F0D" w:rsidR="00361EC8" w:rsidRPr="00C16C8D" w:rsidRDefault="00361EC8" w:rsidP="00182DE4">
      <w:pPr>
        <w:numPr>
          <w:ilvl w:val="0"/>
          <w:numId w:val="36"/>
        </w:numPr>
        <w:tabs>
          <w:tab w:val="left" w:pos="430"/>
        </w:tabs>
        <w:ind w:left="360" w:right="40" w:hanging="357"/>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ATTESTATO DI SOPRALLUOGO rilasciato dal Responsabile del Procedimento o da un suo delegato attestante che il concorrente ha preso visione dello stato dei luoghi dove devono essere eseguiti i lavori e dove devono essere effettuati i servizi.</w:t>
      </w:r>
    </w:p>
    <w:p w14:paraId="6129ED65" w14:textId="208513F6" w:rsidR="002C2529" w:rsidRPr="00C16C8D" w:rsidRDefault="002C2529" w:rsidP="00182DE4">
      <w:pPr>
        <w:tabs>
          <w:tab w:val="left" w:pos="430"/>
        </w:tabs>
        <w:ind w:right="40"/>
        <w:jc w:val="both"/>
        <w:rPr>
          <w:rFonts w:asciiTheme="majorHAnsi" w:eastAsia="Verdana" w:hAnsiTheme="majorHAnsi" w:cstheme="majorHAnsi"/>
          <w:sz w:val="22"/>
          <w:szCs w:val="22"/>
        </w:rPr>
      </w:pPr>
    </w:p>
    <w:p w14:paraId="2C5B76CC" w14:textId="77777777" w:rsidR="002C2529" w:rsidRPr="00C16C8D" w:rsidRDefault="002C2529" w:rsidP="00182DE4">
      <w:pPr>
        <w:tabs>
          <w:tab w:val="left" w:pos="430"/>
        </w:tabs>
        <w:ind w:right="40"/>
        <w:jc w:val="both"/>
        <w:rPr>
          <w:rFonts w:asciiTheme="majorHAnsi" w:eastAsia="Times New Roman" w:hAnsiTheme="majorHAnsi" w:cstheme="majorHAnsi"/>
          <w:sz w:val="22"/>
          <w:szCs w:val="22"/>
        </w:rPr>
      </w:pPr>
    </w:p>
    <w:p w14:paraId="3BD033E0" w14:textId="77777777" w:rsidR="00361EC8" w:rsidRPr="00C16C8D" w:rsidRDefault="00361EC8" w:rsidP="00182DE4">
      <w:pPr>
        <w:ind w:left="200" w:right="20"/>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La BUSTA "DOCUMENTAZIONE AMMINISTRATIVA" potrà inoltre contenere i seguenti documenti:</w:t>
      </w:r>
    </w:p>
    <w:p w14:paraId="3D62FB35" w14:textId="77777777" w:rsidR="00361EC8" w:rsidRPr="00C16C8D" w:rsidRDefault="00361EC8" w:rsidP="00182DE4">
      <w:pPr>
        <w:jc w:val="both"/>
        <w:rPr>
          <w:rFonts w:asciiTheme="majorHAnsi" w:eastAsia="Times New Roman" w:hAnsiTheme="majorHAnsi" w:cstheme="majorHAnsi"/>
          <w:sz w:val="22"/>
          <w:szCs w:val="22"/>
        </w:rPr>
      </w:pPr>
    </w:p>
    <w:p w14:paraId="194BF59A" w14:textId="77777777" w:rsidR="00361EC8" w:rsidRPr="00C16C8D" w:rsidRDefault="00361EC8" w:rsidP="00182DE4">
      <w:pPr>
        <w:numPr>
          <w:ilvl w:val="0"/>
          <w:numId w:val="37"/>
        </w:numPr>
        <w:tabs>
          <w:tab w:val="left" w:pos="430"/>
        </w:tabs>
        <w:ind w:left="360" w:right="20" w:hanging="357"/>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SOLO NEL CASO DI AVVALIMENTO (art. 89 del D.lgs. n. 50/2016) il concorrente dovrà allegare, utilizzando </w:t>
      </w:r>
      <w:r w:rsidRPr="00C16C8D">
        <w:rPr>
          <w:rFonts w:asciiTheme="majorHAnsi" w:eastAsia="Verdana" w:hAnsiTheme="majorHAnsi" w:cstheme="majorHAnsi"/>
          <w:b/>
          <w:sz w:val="22"/>
          <w:szCs w:val="22"/>
        </w:rPr>
        <w:t>Allegato E</w:t>
      </w:r>
      <w:r w:rsidRPr="00C16C8D">
        <w:rPr>
          <w:rFonts w:asciiTheme="majorHAnsi" w:eastAsia="Verdana" w:hAnsiTheme="majorHAnsi" w:cstheme="majorHAnsi"/>
          <w:sz w:val="22"/>
          <w:szCs w:val="22"/>
        </w:rPr>
        <w:t>:</w:t>
      </w:r>
    </w:p>
    <w:p w14:paraId="1219C427" w14:textId="77777777" w:rsidR="00361EC8" w:rsidRPr="00C16C8D" w:rsidRDefault="00361EC8" w:rsidP="00182DE4">
      <w:pPr>
        <w:jc w:val="both"/>
        <w:rPr>
          <w:rFonts w:asciiTheme="majorHAnsi" w:eastAsia="Courier New" w:hAnsiTheme="majorHAnsi" w:cstheme="majorHAnsi"/>
          <w:sz w:val="22"/>
          <w:szCs w:val="22"/>
        </w:rPr>
      </w:pPr>
    </w:p>
    <w:p w14:paraId="0186D048" w14:textId="77777777" w:rsidR="00361EC8" w:rsidRPr="00C16C8D" w:rsidRDefault="00361EC8" w:rsidP="00182DE4">
      <w:pPr>
        <w:numPr>
          <w:ilvl w:val="1"/>
          <w:numId w:val="37"/>
        </w:numPr>
        <w:tabs>
          <w:tab w:val="left" w:pos="851"/>
        </w:tabs>
        <w:ind w:left="851" w:right="20" w:hanging="4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una sua dichiarazione verificabile ai sensi dell'art. 213 del D.lgs. 50/2016, attestante l'avvalimento dei requisiti necessari per la partecipazione alla gara, con specifica indicazione dei requisiti stessi e dell'impresa ausiliaria;</w:t>
      </w:r>
    </w:p>
    <w:p w14:paraId="2BF111E8" w14:textId="77777777" w:rsidR="00361EC8" w:rsidRPr="00C16C8D" w:rsidRDefault="00361EC8" w:rsidP="00182DE4">
      <w:pPr>
        <w:tabs>
          <w:tab w:val="left" w:pos="851"/>
        </w:tabs>
        <w:ind w:left="851" w:hanging="425"/>
        <w:jc w:val="both"/>
        <w:rPr>
          <w:rFonts w:asciiTheme="majorHAnsi" w:eastAsia="Verdana" w:hAnsiTheme="majorHAnsi" w:cstheme="majorHAnsi"/>
          <w:sz w:val="22"/>
          <w:szCs w:val="22"/>
        </w:rPr>
      </w:pPr>
    </w:p>
    <w:p w14:paraId="5A48AA27" w14:textId="77777777" w:rsidR="00361EC8" w:rsidRPr="00C16C8D" w:rsidRDefault="00361EC8" w:rsidP="00182DE4">
      <w:pPr>
        <w:numPr>
          <w:ilvl w:val="1"/>
          <w:numId w:val="37"/>
        </w:numPr>
        <w:tabs>
          <w:tab w:val="left" w:pos="851"/>
        </w:tabs>
        <w:ind w:left="851" w:hanging="4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una dichiarazione sottoscritta da parte dell'impresa ausiliaria attestante il possesso da parte di quest'ultima dei requisiti generali di cui all'art. 80 del D.lgs. 50/2016, nonché il possesso dei requisiti tecnici e delle risorse oggetto di avvalimento;</w:t>
      </w:r>
    </w:p>
    <w:p w14:paraId="30B47A57" w14:textId="77777777" w:rsidR="00361EC8" w:rsidRPr="00C16C8D" w:rsidRDefault="00361EC8" w:rsidP="00182DE4">
      <w:pPr>
        <w:tabs>
          <w:tab w:val="left" w:pos="851"/>
        </w:tabs>
        <w:ind w:left="851" w:hanging="425"/>
        <w:jc w:val="both"/>
        <w:rPr>
          <w:rFonts w:asciiTheme="majorHAnsi" w:eastAsia="Verdana" w:hAnsiTheme="majorHAnsi" w:cstheme="majorHAnsi"/>
          <w:sz w:val="22"/>
          <w:szCs w:val="22"/>
        </w:rPr>
      </w:pPr>
    </w:p>
    <w:p w14:paraId="16C62770" w14:textId="77777777" w:rsidR="00361EC8" w:rsidRPr="00C16C8D" w:rsidRDefault="00361EC8" w:rsidP="00182DE4">
      <w:pPr>
        <w:numPr>
          <w:ilvl w:val="1"/>
          <w:numId w:val="37"/>
        </w:numPr>
        <w:tabs>
          <w:tab w:val="left" w:pos="851"/>
        </w:tabs>
        <w:ind w:left="851" w:right="58" w:hanging="4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una dichiarazione sottoscritta dall'impresa ausiliaria con cui quest'ultima si obbliga verso il concorrente e verso la Stazione appaltante a mettere a disposizione per tutta la durata dell’appalto le risorse necessarie di cui è carente il concorrente;</w:t>
      </w:r>
    </w:p>
    <w:p w14:paraId="4AE3A045" w14:textId="77777777" w:rsidR="00361EC8" w:rsidRPr="00C16C8D" w:rsidRDefault="00361EC8" w:rsidP="00182DE4">
      <w:pPr>
        <w:tabs>
          <w:tab w:val="left" w:pos="851"/>
        </w:tabs>
        <w:ind w:left="851" w:right="58" w:hanging="425"/>
        <w:jc w:val="both"/>
        <w:rPr>
          <w:rFonts w:asciiTheme="majorHAnsi" w:eastAsia="Verdana" w:hAnsiTheme="majorHAnsi" w:cstheme="majorHAnsi"/>
          <w:sz w:val="22"/>
          <w:szCs w:val="22"/>
        </w:rPr>
      </w:pPr>
    </w:p>
    <w:p w14:paraId="198853D5" w14:textId="77777777" w:rsidR="00361EC8" w:rsidRPr="00C16C8D" w:rsidRDefault="00361EC8" w:rsidP="00182DE4">
      <w:pPr>
        <w:numPr>
          <w:ilvl w:val="1"/>
          <w:numId w:val="37"/>
        </w:numPr>
        <w:tabs>
          <w:tab w:val="left" w:pos="851"/>
        </w:tabs>
        <w:ind w:left="851" w:right="58" w:hanging="4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una dichiarazione sottoscritta dall'impresa ausiliaria con cui questa attesta che non partecipa alla gara in proprio o associata o consorziata ai sensi dell'art. 45 del D.lgs. 50/2016;</w:t>
      </w:r>
    </w:p>
    <w:p w14:paraId="1E04C0E9" w14:textId="77777777" w:rsidR="00361EC8" w:rsidRPr="00C16C8D" w:rsidRDefault="00361EC8" w:rsidP="00182DE4">
      <w:pPr>
        <w:tabs>
          <w:tab w:val="left" w:pos="851"/>
        </w:tabs>
        <w:ind w:left="851" w:right="58" w:hanging="425"/>
        <w:jc w:val="both"/>
        <w:rPr>
          <w:rFonts w:asciiTheme="majorHAnsi" w:eastAsia="Verdana" w:hAnsiTheme="majorHAnsi" w:cstheme="majorHAnsi"/>
          <w:sz w:val="22"/>
          <w:szCs w:val="22"/>
        </w:rPr>
      </w:pPr>
    </w:p>
    <w:p w14:paraId="0E79C071" w14:textId="6F673830" w:rsidR="00361EC8" w:rsidRPr="00C16C8D" w:rsidRDefault="00361EC8" w:rsidP="00182DE4">
      <w:pPr>
        <w:numPr>
          <w:ilvl w:val="1"/>
          <w:numId w:val="37"/>
        </w:numPr>
        <w:tabs>
          <w:tab w:val="left" w:pos="851"/>
        </w:tabs>
        <w:ind w:left="851" w:right="58" w:hanging="4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contratto, in originale o in copia autentica, in virtù del quale l'impresa ausiliaria si obbliga nei confronti del concorrente a fornire i requisiti e a mettere a disposizione le</w:t>
      </w:r>
      <w:r w:rsidR="002C2529"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risorse necessarie per tutta la durata dell'appalto;</w:t>
      </w:r>
    </w:p>
    <w:p w14:paraId="6FD86871" w14:textId="77777777" w:rsidR="00361EC8" w:rsidRPr="00C16C8D" w:rsidRDefault="00361EC8" w:rsidP="00182DE4">
      <w:pPr>
        <w:tabs>
          <w:tab w:val="left" w:pos="851"/>
        </w:tabs>
        <w:ind w:left="851" w:right="58" w:hanging="425"/>
        <w:jc w:val="both"/>
        <w:rPr>
          <w:rFonts w:asciiTheme="majorHAnsi" w:eastAsia="Times New Roman" w:hAnsiTheme="majorHAnsi" w:cstheme="majorHAnsi"/>
          <w:sz w:val="22"/>
          <w:szCs w:val="22"/>
        </w:rPr>
      </w:pPr>
    </w:p>
    <w:p w14:paraId="5C2BBC7F" w14:textId="77777777" w:rsidR="00361EC8" w:rsidRPr="00C16C8D" w:rsidRDefault="00361EC8" w:rsidP="00182DE4">
      <w:pPr>
        <w:numPr>
          <w:ilvl w:val="1"/>
          <w:numId w:val="38"/>
        </w:numPr>
        <w:tabs>
          <w:tab w:val="left" w:pos="851"/>
        </w:tabs>
        <w:ind w:left="851" w:right="58" w:hanging="4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nel caso di avvalimento nei confronti di un'impresa che appartiene al medesimo gruppo, in luogo del contratto di cui al punto precedente, l'impresa concorrente può presentare una dichiarazione </w:t>
      </w:r>
      <w:r w:rsidRPr="00C16C8D">
        <w:rPr>
          <w:rFonts w:asciiTheme="majorHAnsi" w:eastAsia="Verdana" w:hAnsiTheme="majorHAnsi" w:cstheme="majorHAnsi"/>
          <w:sz w:val="22"/>
          <w:szCs w:val="22"/>
        </w:rPr>
        <w:lastRenderedPageBreak/>
        <w:t>sostitutiva attestante il legame giuridico ed economico esistente nel gruppo, dal quale discendono i medesimi obblighi previsti dal comma 5 dell'art. 89 del D.lgs.50/2016.</w:t>
      </w:r>
    </w:p>
    <w:p w14:paraId="14EB414F" w14:textId="77777777" w:rsidR="00361EC8" w:rsidRPr="00C16C8D" w:rsidRDefault="00361EC8" w:rsidP="00182DE4">
      <w:pPr>
        <w:ind w:right="58"/>
        <w:jc w:val="both"/>
        <w:rPr>
          <w:rFonts w:asciiTheme="majorHAnsi" w:eastAsia="Verdana" w:hAnsiTheme="majorHAnsi" w:cstheme="majorHAnsi"/>
          <w:sz w:val="22"/>
          <w:szCs w:val="22"/>
        </w:rPr>
      </w:pPr>
    </w:p>
    <w:p w14:paraId="20354021" w14:textId="77777777" w:rsidR="00361EC8" w:rsidRPr="00C16C8D" w:rsidRDefault="00361EC8" w:rsidP="00182DE4">
      <w:pPr>
        <w:numPr>
          <w:ilvl w:val="0"/>
          <w:numId w:val="38"/>
        </w:numPr>
        <w:ind w:left="426" w:right="58" w:hanging="284"/>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 xml:space="preserve">MANDATO COLLETTIVO SPECIALE (solo nel caso di raggruppamenti temporanei di concorrenti o consorzi ordinari o GEIE già costituiti) con rappresentanza conferita al mandatario per scrittura privata autenticata, ovvero l'atto costitutivo in copia autenticata del consorzio o GEIE da redigere su </w:t>
      </w:r>
      <w:r w:rsidRPr="00C16C8D">
        <w:rPr>
          <w:rFonts w:asciiTheme="majorHAnsi" w:eastAsia="Verdana" w:hAnsiTheme="majorHAnsi" w:cstheme="majorHAnsi"/>
          <w:b/>
          <w:sz w:val="22"/>
          <w:szCs w:val="22"/>
        </w:rPr>
        <w:t>Modello F</w:t>
      </w:r>
      <w:r w:rsidRPr="00C16C8D">
        <w:rPr>
          <w:rFonts w:asciiTheme="majorHAnsi" w:eastAsia="Verdana" w:hAnsiTheme="majorHAnsi" w:cstheme="majorHAnsi"/>
          <w:sz w:val="22"/>
          <w:szCs w:val="22"/>
        </w:rPr>
        <w:t xml:space="preserve"> allegato predisposto dalla Stazione Appaltante. La domanda di partecipazione e le predette dichiarazioni devono essere rese ai sensi e con le modalità di cui agli artt. 38, 47 e 76 del D.P.R. 445/00, devono essere altresì sottoscritte dai legali rappresentanti dei concorrenti e corredate dalla copia del documento di identità, in corso di validità, del dichiarante.</w:t>
      </w:r>
    </w:p>
    <w:p w14:paraId="35E9EFF4" w14:textId="77777777" w:rsidR="00361EC8" w:rsidRPr="00C16C8D" w:rsidRDefault="00361EC8" w:rsidP="00182DE4">
      <w:pPr>
        <w:ind w:left="426" w:right="58"/>
        <w:jc w:val="both"/>
        <w:rPr>
          <w:rFonts w:asciiTheme="majorHAnsi" w:eastAsia="Courier New" w:hAnsiTheme="majorHAnsi" w:cstheme="majorHAnsi"/>
          <w:sz w:val="22"/>
          <w:szCs w:val="22"/>
        </w:rPr>
      </w:pPr>
    </w:p>
    <w:p w14:paraId="6AA745CB" w14:textId="77777777" w:rsidR="00361EC8" w:rsidRPr="00C16C8D" w:rsidRDefault="00361EC8" w:rsidP="00182DE4">
      <w:pPr>
        <w:ind w:left="426" w:right="5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 caso di più dichiarazioni rilasciate dal medesimo soggetto ed in presenza di almeno una copia del documento di identità del sottoscrittore, in corso di validità, saranno ritenute valide tutte le dichiarazioni riconducibili al soggetto stesso presenti nella stessa busta.</w:t>
      </w:r>
    </w:p>
    <w:p w14:paraId="2E2D7B00" w14:textId="77777777" w:rsidR="00361EC8" w:rsidRPr="00C16C8D" w:rsidRDefault="00361EC8" w:rsidP="00182DE4">
      <w:pPr>
        <w:ind w:left="426" w:right="58"/>
        <w:jc w:val="both"/>
        <w:rPr>
          <w:rFonts w:asciiTheme="majorHAnsi" w:eastAsia="Courier New" w:hAnsiTheme="majorHAnsi" w:cstheme="majorHAnsi"/>
          <w:sz w:val="22"/>
          <w:szCs w:val="22"/>
        </w:rPr>
      </w:pPr>
    </w:p>
    <w:p w14:paraId="21D48B50" w14:textId="77777777" w:rsidR="00361EC8" w:rsidRPr="00C16C8D" w:rsidRDefault="00361EC8" w:rsidP="00182DE4">
      <w:pPr>
        <w:ind w:left="426" w:right="5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sensi dell'art. 80 comma 12 del D.lgs. 50/2016, nel caso di dichiarazioni mendaci, ferma restando l'applicazione del precedente art. 38, lettera h) nei confronti di sottoscrittori, la Stazione Appaltante escluderà il concorrente, escuterà la garanzia e trasmetterà gli atti all'Autorità di Vigilanza per le sanzioni di cui all'art. 213 comma 13.</w:t>
      </w:r>
    </w:p>
    <w:p w14:paraId="71F14D82" w14:textId="77777777" w:rsidR="00361EC8" w:rsidRPr="00C16C8D" w:rsidRDefault="00361EC8" w:rsidP="00182DE4">
      <w:pPr>
        <w:ind w:left="426" w:right="58"/>
        <w:jc w:val="both"/>
        <w:rPr>
          <w:rFonts w:asciiTheme="majorHAnsi" w:eastAsia="Courier New" w:hAnsiTheme="majorHAnsi" w:cstheme="majorHAnsi"/>
          <w:sz w:val="22"/>
          <w:szCs w:val="22"/>
        </w:rPr>
      </w:pPr>
    </w:p>
    <w:p w14:paraId="51375F13" w14:textId="77777777" w:rsidR="00361EC8" w:rsidRPr="00C16C8D" w:rsidRDefault="00361EC8" w:rsidP="00182DE4">
      <w:pPr>
        <w:numPr>
          <w:ilvl w:val="0"/>
          <w:numId w:val="38"/>
        </w:numPr>
        <w:tabs>
          <w:tab w:val="left" w:pos="426"/>
        </w:tabs>
        <w:ind w:left="426" w:right="58" w:hanging="284"/>
        <w:jc w:val="both"/>
        <w:rPr>
          <w:rFonts w:asciiTheme="majorHAnsi" w:eastAsia="Courier New" w:hAnsiTheme="majorHAnsi" w:cstheme="majorHAnsi"/>
          <w:sz w:val="22"/>
          <w:szCs w:val="22"/>
        </w:rPr>
      </w:pPr>
      <w:r w:rsidRPr="00C16C8D">
        <w:rPr>
          <w:rFonts w:asciiTheme="majorHAnsi" w:eastAsia="Verdana" w:hAnsiTheme="majorHAnsi" w:cstheme="majorHAnsi"/>
          <w:sz w:val="22"/>
          <w:szCs w:val="22"/>
        </w:rPr>
        <w:t>“PASSOE”, di cui all'art. 2, comma 3, lett. b), della Deliberazione A.V.C.P. n. 111 del 20 dicembre 2012, al fine di consentire alla stazione appaltante la verifica dei requisiti.</w:t>
      </w:r>
    </w:p>
    <w:p w14:paraId="544736A4" w14:textId="77777777" w:rsidR="00361EC8" w:rsidRPr="00C16C8D" w:rsidRDefault="00361EC8" w:rsidP="00182DE4">
      <w:pPr>
        <w:ind w:right="58"/>
        <w:jc w:val="both"/>
        <w:rPr>
          <w:rFonts w:asciiTheme="majorHAnsi" w:eastAsia="Times New Roman" w:hAnsiTheme="majorHAnsi" w:cstheme="majorHAnsi"/>
          <w:sz w:val="22"/>
          <w:szCs w:val="22"/>
        </w:rPr>
      </w:pPr>
    </w:p>
    <w:p w14:paraId="4B080A25" w14:textId="77777777" w:rsidR="00361EC8" w:rsidRPr="00C16C8D" w:rsidRDefault="00361EC8" w:rsidP="00182DE4">
      <w:pPr>
        <w:ind w:left="440" w:right="58"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Tutti i documenti di cui sopra, devono essere sottoscritti dai legali rappresentanti dei concorrenti; potranno essere sottoscritti anche da procuratori dei legali rappresentanti, in tal caso va allegata copia conforme all'originale della relativa procura. Nel caso di raggruppamento di imprese costituendo, gli elaborati devono essere sottoscritti da tutti i legali rappresentanti delle imprese raggruppande.</w:t>
      </w:r>
    </w:p>
    <w:p w14:paraId="0E79FBBF" w14:textId="77777777" w:rsidR="00361EC8" w:rsidRPr="00C16C8D" w:rsidRDefault="00361EC8" w:rsidP="00182DE4">
      <w:pPr>
        <w:jc w:val="both"/>
        <w:rPr>
          <w:rFonts w:asciiTheme="majorHAnsi" w:eastAsia="Times New Roman" w:hAnsiTheme="majorHAnsi" w:cstheme="majorHAnsi"/>
          <w:sz w:val="22"/>
          <w:szCs w:val="22"/>
        </w:rPr>
      </w:pPr>
    </w:p>
    <w:p w14:paraId="78BB7ABE" w14:textId="77777777" w:rsidR="00361EC8" w:rsidRPr="00C16C8D" w:rsidRDefault="00361EC8" w:rsidP="00182DE4">
      <w:pPr>
        <w:jc w:val="both"/>
        <w:rPr>
          <w:rFonts w:asciiTheme="majorHAnsi" w:eastAsia="Times New Roman" w:hAnsiTheme="majorHAnsi" w:cstheme="majorHAnsi"/>
          <w:sz w:val="22"/>
          <w:szCs w:val="22"/>
        </w:rPr>
      </w:pPr>
    </w:p>
    <w:p w14:paraId="4B60B93E" w14:textId="306BF57B" w:rsidR="00361EC8" w:rsidRPr="00C16C8D" w:rsidRDefault="00361EC8" w:rsidP="00182DE4">
      <w:pPr>
        <w:numPr>
          <w:ilvl w:val="0"/>
          <w:numId w:val="39"/>
        </w:numPr>
        <w:tabs>
          <w:tab w:val="left" w:pos="440"/>
        </w:tabs>
        <w:ind w:left="440" w:right="32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LA BUSTA "OFFERTA TECNICA" dovrà contenere, a pena di esclusione, la seguente documentazione:</w:t>
      </w:r>
    </w:p>
    <w:p w14:paraId="38B54C25" w14:textId="77777777" w:rsidR="00754D9C" w:rsidRPr="00C16C8D" w:rsidRDefault="00754D9C" w:rsidP="00182DE4">
      <w:pPr>
        <w:tabs>
          <w:tab w:val="left" w:pos="440"/>
        </w:tabs>
        <w:ind w:left="440" w:right="320"/>
        <w:jc w:val="both"/>
        <w:rPr>
          <w:rFonts w:asciiTheme="majorHAnsi" w:eastAsia="Verdana" w:hAnsiTheme="majorHAnsi" w:cstheme="majorHAnsi"/>
          <w:b/>
          <w:sz w:val="22"/>
          <w:szCs w:val="22"/>
        </w:rPr>
      </w:pPr>
    </w:p>
    <w:p w14:paraId="58AF60DB"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Relazione illustrativa generale del progetto;</w:t>
      </w:r>
    </w:p>
    <w:p w14:paraId="5B238986" w14:textId="77777777" w:rsidR="00361EC8" w:rsidRPr="00C16C8D" w:rsidRDefault="00361EC8" w:rsidP="00182DE4">
      <w:pPr>
        <w:jc w:val="both"/>
        <w:rPr>
          <w:rFonts w:asciiTheme="majorHAnsi" w:eastAsia="Times New Roman" w:hAnsiTheme="majorHAnsi" w:cstheme="majorHAnsi"/>
          <w:sz w:val="22"/>
          <w:szCs w:val="22"/>
        </w:rPr>
      </w:pPr>
    </w:p>
    <w:p w14:paraId="7D5FBCF5"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Relazione tecnica specialistica del progetto;</w:t>
      </w:r>
    </w:p>
    <w:p w14:paraId="5CE0F6B1" w14:textId="77777777" w:rsidR="00361EC8" w:rsidRPr="00C16C8D" w:rsidRDefault="00361EC8" w:rsidP="00182DE4">
      <w:pPr>
        <w:jc w:val="both"/>
        <w:rPr>
          <w:rFonts w:asciiTheme="majorHAnsi" w:eastAsia="Times New Roman" w:hAnsiTheme="majorHAnsi" w:cstheme="majorHAnsi"/>
          <w:sz w:val="22"/>
          <w:szCs w:val="22"/>
        </w:rPr>
      </w:pPr>
    </w:p>
    <w:p w14:paraId="3D64CF86"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Elaborato/i grafico/i</w:t>
      </w:r>
    </w:p>
    <w:p w14:paraId="5F7A1EBF" w14:textId="77777777" w:rsidR="00361EC8" w:rsidRPr="00C16C8D" w:rsidRDefault="00361EC8" w:rsidP="00182DE4">
      <w:pPr>
        <w:jc w:val="both"/>
        <w:rPr>
          <w:rFonts w:asciiTheme="majorHAnsi" w:eastAsia="Times New Roman" w:hAnsiTheme="majorHAnsi" w:cstheme="majorHAnsi"/>
          <w:sz w:val="22"/>
          <w:szCs w:val="22"/>
        </w:rPr>
      </w:pPr>
    </w:p>
    <w:p w14:paraId="6AFA61C5"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Schemi funzionali e dimensionamento di massima degli impianti;</w:t>
      </w:r>
    </w:p>
    <w:p w14:paraId="2285C159" w14:textId="77777777" w:rsidR="00361EC8" w:rsidRPr="00C16C8D" w:rsidRDefault="00361EC8" w:rsidP="00182DE4">
      <w:pPr>
        <w:jc w:val="both"/>
        <w:rPr>
          <w:rFonts w:asciiTheme="majorHAnsi" w:eastAsia="Times New Roman" w:hAnsiTheme="majorHAnsi" w:cstheme="majorHAnsi"/>
          <w:sz w:val="22"/>
          <w:szCs w:val="22"/>
        </w:rPr>
      </w:pPr>
    </w:p>
    <w:p w14:paraId="005733B3" w14:textId="77777777" w:rsidR="00361EC8" w:rsidRPr="00C16C8D" w:rsidRDefault="00361EC8" w:rsidP="00182DE4">
      <w:pPr>
        <w:numPr>
          <w:ilvl w:val="1"/>
          <w:numId w:val="39"/>
        </w:numPr>
        <w:tabs>
          <w:tab w:val="left" w:pos="720"/>
        </w:tabs>
        <w:ind w:left="720" w:right="2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Disciplinare descrittivo e prestazionale degli elementi tecnici del progetto e caratteristiche estetiche e funzionali;</w:t>
      </w:r>
    </w:p>
    <w:p w14:paraId="2C670EA1" w14:textId="77777777" w:rsidR="00361EC8" w:rsidRPr="00C16C8D" w:rsidRDefault="00361EC8" w:rsidP="00182DE4">
      <w:pPr>
        <w:jc w:val="both"/>
        <w:rPr>
          <w:rFonts w:asciiTheme="majorHAnsi" w:eastAsia="Times New Roman" w:hAnsiTheme="majorHAnsi" w:cstheme="majorHAnsi"/>
          <w:sz w:val="22"/>
          <w:szCs w:val="22"/>
        </w:rPr>
      </w:pPr>
    </w:p>
    <w:p w14:paraId="08A8FD9A"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Censimento stato di fatto e stato di progetto;</w:t>
      </w:r>
    </w:p>
    <w:p w14:paraId="5615A6E7" w14:textId="77777777" w:rsidR="00361EC8" w:rsidRPr="00C16C8D" w:rsidRDefault="00361EC8" w:rsidP="00182DE4">
      <w:pPr>
        <w:jc w:val="both"/>
        <w:rPr>
          <w:rFonts w:asciiTheme="majorHAnsi" w:eastAsia="Times New Roman" w:hAnsiTheme="majorHAnsi" w:cstheme="majorHAnsi"/>
          <w:sz w:val="22"/>
          <w:szCs w:val="22"/>
        </w:rPr>
      </w:pPr>
    </w:p>
    <w:p w14:paraId="17B0E155" w14:textId="77777777" w:rsidR="00361EC8" w:rsidRPr="00C16C8D" w:rsidRDefault="00361EC8" w:rsidP="00182DE4">
      <w:pPr>
        <w:numPr>
          <w:ilvl w:val="1"/>
          <w:numId w:val="39"/>
        </w:numPr>
        <w:tabs>
          <w:tab w:val="left" w:pos="720"/>
        </w:tabs>
        <w:ind w:left="720" w:right="48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Computo metrico non estimativo ed elenco descrittivo delle forniture e prestazioni per i lavori accessori relativi al progetto proposto;</w:t>
      </w:r>
    </w:p>
    <w:p w14:paraId="77C1458E" w14:textId="77777777" w:rsidR="00361EC8" w:rsidRPr="00C16C8D" w:rsidRDefault="00361EC8" w:rsidP="00182DE4">
      <w:pPr>
        <w:jc w:val="both"/>
        <w:rPr>
          <w:rFonts w:asciiTheme="majorHAnsi" w:eastAsia="Times New Roman" w:hAnsiTheme="majorHAnsi" w:cstheme="majorHAnsi"/>
          <w:sz w:val="22"/>
          <w:szCs w:val="22"/>
        </w:rPr>
      </w:pPr>
    </w:p>
    <w:p w14:paraId="4C9643F5"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Prime Indicazioni per la predisposizione dei Piani di Sicurezza.</w:t>
      </w:r>
    </w:p>
    <w:p w14:paraId="3BB9F315" w14:textId="77777777" w:rsidR="00361EC8" w:rsidRPr="00C16C8D" w:rsidRDefault="00361EC8" w:rsidP="00182DE4">
      <w:pPr>
        <w:jc w:val="both"/>
        <w:rPr>
          <w:rFonts w:asciiTheme="majorHAnsi" w:eastAsia="Times New Roman" w:hAnsiTheme="majorHAnsi" w:cstheme="majorHAnsi"/>
          <w:sz w:val="22"/>
          <w:szCs w:val="22"/>
        </w:rPr>
      </w:pPr>
    </w:p>
    <w:p w14:paraId="67AF47BD" w14:textId="77777777" w:rsidR="00361EC8" w:rsidRPr="00C16C8D" w:rsidRDefault="00361EC8" w:rsidP="00182DE4">
      <w:pPr>
        <w:numPr>
          <w:ilvl w:val="1"/>
          <w:numId w:val="39"/>
        </w:numPr>
        <w:tabs>
          <w:tab w:val="left" w:pos="720"/>
        </w:tabs>
        <w:ind w:left="720" w:right="44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lastRenderedPageBreak/>
        <w:t>Progetto del servizio: modalità di gestione e piani di manutenzione, assistenza e pronto intervento;</w:t>
      </w:r>
    </w:p>
    <w:p w14:paraId="4A601911" w14:textId="77777777" w:rsidR="00361EC8" w:rsidRPr="00C16C8D" w:rsidRDefault="00361EC8" w:rsidP="00182DE4">
      <w:pPr>
        <w:jc w:val="both"/>
        <w:rPr>
          <w:rFonts w:asciiTheme="majorHAnsi" w:eastAsia="Times New Roman" w:hAnsiTheme="majorHAnsi" w:cstheme="majorHAnsi"/>
          <w:sz w:val="22"/>
          <w:szCs w:val="22"/>
        </w:rPr>
      </w:pPr>
    </w:p>
    <w:p w14:paraId="63AE813B" w14:textId="77777777" w:rsidR="00361EC8" w:rsidRPr="00C16C8D" w:rsidRDefault="00361EC8" w:rsidP="00182DE4">
      <w:pPr>
        <w:numPr>
          <w:ilvl w:val="1"/>
          <w:numId w:val="39"/>
        </w:numPr>
        <w:tabs>
          <w:tab w:val="left" w:pos="720"/>
        </w:tabs>
        <w:ind w:left="720" w:hanging="290"/>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Bozza di Convenzione</w:t>
      </w:r>
    </w:p>
    <w:p w14:paraId="38A0AF64" w14:textId="77777777" w:rsidR="00361EC8" w:rsidRPr="00C16C8D" w:rsidRDefault="00361EC8" w:rsidP="00182DE4">
      <w:pPr>
        <w:jc w:val="both"/>
        <w:rPr>
          <w:rFonts w:asciiTheme="majorHAnsi" w:eastAsia="Times New Roman" w:hAnsiTheme="majorHAnsi" w:cstheme="majorHAnsi"/>
          <w:sz w:val="22"/>
          <w:szCs w:val="22"/>
        </w:rPr>
      </w:pPr>
    </w:p>
    <w:p w14:paraId="1DEB2C98" w14:textId="77777777" w:rsidR="00361EC8" w:rsidRPr="00C16C8D" w:rsidRDefault="00361EC8" w:rsidP="00182DE4">
      <w:pPr>
        <w:ind w:left="440" w:right="8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Tutti i documenti di cui sopra, devono essere sottoscritti dai legali rappresentanti dei concorrenti; potranno essere sottoscritti anche da procuratori dei legali rappresentanti, in tal caso va allegata copia conforme all'originale della relativa procura. Nel caso di raggruppamento di imprese costituendo, gli elaborati devono essere sottoscritti da tutti i legali rappresentanti delle imprese raggruppande.</w:t>
      </w:r>
    </w:p>
    <w:p w14:paraId="621A78F1" w14:textId="77777777" w:rsidR="00361EC8" w:rsidRPr="00C16C8D" w:rsidRDefault="00361EC8" w:rsidP="00182DE4">
      <w:pPr>
        <w:jc w:val="both"/>
        <w:rPr>
          <w:rFonts w:asciiTheme="majorHAnsi" w:eastAsia="Times New Roman" w:hAnsiTheme="majorHAnsi" w:cstheme="majorHAnsi"/>
          <w:sz w:val="22"/>
          <w:szCs w:val="22"/>
        </w:rPr>
      </w:pPr>
    </w:p>
    <w:p w14:paraId="2C9E9875" w14:textId="1E3706D4" w:rsidR="00361EC8" w:rsidRPr="00C16C8D" w:rsidRDefault="00361EC8" w:rsidP="00182DE4">
      <w:pPr>
        <w:numPr>
          <w:ilvl w:val="0"/>
          <w:numId w:val="40"/>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La BUSTA "OFFERTA ECONOMICA" dovrà contenere, a pena di esclusione, la seguente documentazione:</w:t>
      </w:r>
    </w:p>
    <w:p w14:paraId="400DAF42" w14:textId="77777777" w:rsidR="00754D9C" w:rsidRPr="00C16C8D" w:rsidRDefault="00754D9C" w:rsidP="00182DE4">
      <w:pPr>
        <w:tabs>
          <w:tab w:val="left" w:pos="440"/>
        </w:tabs>
        <w:ind w:left="440"/>
        <w:jc w:val="both"/>
        <w:rPr>
          <w:rFonts w:asciiTheme="majorHAnsi" w:eastAsia="Verdana" w:hAnsiTheme="majorHAnsi" w:cstheme="majorHAnsi"/>
          <w:b/>
          <w:sz w:val="22"/>
          <w:szCs w:val="22"/>
        </w:rPr>
      </w:pPr>
    </w:p>
    <w:p w14:paraId="5B4B915A" w14:textId="77777777" w:rsidR="00361EC8" w:rsidRPr="00C16C8D" w:rsidRDefault="00361EC8" w:rsidP="00182DE4">
      <w:pPr>
        <w:jc w:val="both"/>
        <w:rPr>
          <w:rFonts w:asciiTheme="majorHAnsi" w:eastAsia="Verdana" w:hAnsiTheme="majorHAnsi" w:cstheme="majorHAnsi"/>
          <w:b/>
          <w:sz w:val="22"/>
          <w:szCs w:val="22"/>
        </w:rPr>
      </w:pPr>
    </w:p>
    <w:p w14:paraId="7D140328" w14:textId="77777777" w:rsidR="00361EC8" w:rsidRPr="00C16C8D" w:rsidRDefault="00361EC8" w:rsidP="00182DE4">
      <w:pPr>
        <w:numPr>
          <w:ilvl w:val="1"/>
          <w:numId w:val="40"/>
        </w:numPr>
        <w:tabs>
          <w:tab w:val="left" w:pos="720"/>
        </w:tabs>
        <w:ind w:left="720" w:right="60" w:hanging="290"/>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 xml:space="preserve">OFFERTA ECONOMICA DI RIBASSO compilando l’apposito </w:t>
      </w:r>
      <w:r w:rsidRPr="00C16C8D">
        <w:rPr>
          <w:rFonts w:asciiTheme="majorHAnsi" w:eastAsia="Verdana" w:hAnsiTheme="majorHAnsi" w:cstheme="majorHAnsi"/>
          <w:b/>
          <w:sz w:val="22"/>
          <w:szCs w:val="22"/>
        </w:rPr>
        <w:t>Allegato G.</w:t>
      </w:r>
      <w:r w:rsidRPr="00C16C8D">
        <w:rPr>
          <w:rFonts w:asciiTheme="majorHAnsi" w:eastAsia="Verdana" w:hAnsiTheme="majorHAnsi" w:cstheme="majorHAnsi"/>
          <w:sz w:val="22"/>
          <w:szCs w:val="22"/>
        </w:rPr>
        <w:t xml:space="preserve"> I concorrenti dovranno indicare l’importo in euro (espresso in cifre e in lettere) del canone annuo di gestione offerto, al netto dell'Iva;</w:t>
      </w:r>
    </w:p>
    <w:p w14:paraId="03CA1118" w14:textId="77777777" w:rsidR="00361EC8" w:rsidRPr="00C16C8D" w:rsidRDefault="00361EC8" w:rsidP="00182DE4">
      <w:pPr>
        <w:jc w:val="both"/>
        <w:rPr>
          <w:rFonts w:asciiTheme="majorHAnsi" w:eastAsia="Symbol" w:hAnsiTheme="majorHAnsi" w:cstheme="majorHAnsi"/>
          <w:sz w:val="22"/>
          <w:szCs w:val="22"/>
        </w:rPr>
      </w:pPr>
    </w:p>
    <w:p w14:paraId="79FE670F" w14:textId="77777777" w:rsidR="00361EC8" w:rsidRPr="00C16C8D" w:rsidRDefault="00361EC8" w:rsidP="00182DE4">
      <w:pPr>
        <w:numPr>
          <w:ilvl w:val="1"/>
          <w:numId w:val="40"/>
        </w:numPr>
        <w:tabs>
          <w:tab w:val="left" w:pos="720"/>
        </w:tabs>
        <w:ind w:left="720" w:right="60" w:hanging="290"/>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PIANO ECONOMICO FINANZIARIO asseverato da un istituto di credito o da società di servizi costituite dall'istituto di credito stesso ed iscritte nell'elenco generale degli intermediari finanziari, ai sensi dell'art. 106 del D.lgs. 385/1993, o da una società di revisione ai sensi dell'art. 1 della L. 1966/1939, che documenti i principali indicatori della redditività e bancabilità dell'investimento e contenga il quadro di tutti i costi che l'aggiudicatario dovrà sostenere nonché i ricavi previsti.</w:t>
      </w:r>
    </w:p>
    <w:p w14:paraId="2FC4A422" w14:textId="77777777" w:rsidR="00361EC8" w:rsidRPr="00C16C8D" w:rsidRDefault="00361EC8" w:rsidP="00182DE4">
      <w:pPr>
        <w:ind w:right="60"/>
        <w:jc w:val="both"/>
        <w:rPr>
          <w:rFonts w:asciiTheme="majorHAnsi" w:eastAsia="Symbol" w:hAnsiTheme="majorHAnsi" w:cstheme="majorHAnsi"/>
          <w:sz w:val="22"/>
          <w:szCs w:val="22"/>
        </w:rPr>
      </w:pPr>
    </w:p>
    <w:p w14:paraId="25D98598" w14:textId="77777777" w:rsidR="00361EC8" w:rsidRPr="00C16C8D" w:rsidRDefault="00361EC8" w:rsidP="00182DE4">
      <w:pPr>
        <w:ind w:left="720" w:right="6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Il Piano deve comprendere l'importo di tutte le spese, anche tecniche ed assicurative previste, nonché quelle da rimborsare al Comune di </w:t>
      </w:r>
      <w:r w:rsidR="00DA594D" w:rsidRPr="00C16C8D">
        <w:rPr>
          <w:rFonts w:asciiTheme="majorHAnsi" w:eastAsia="Verdana" w:hAnsiTheme="majorHAnsi" w:cstheme="majorHAnsi"/>
          <w:sz w:val="22"/>
          <w:szCs w:val="22"/>
        </w:rPr>
        <w:t>XXXXXX</w:t>
      </w:r>
      <w:r w:rsidRPr="00C16C8D">
        <w:rPr>
          <w:rFonts w:asciiTheme="majorHAnsi" w:eastAsia="Verdana" w:hAnsiTheme="majorHAnsi" w:cstheme="majorHAnsi"/>
          <w:sz w:val="22"/>
          <w:szCs w:val="22"/>
        </w:rPr>
        <w:t xml:space="preserve"> per l'espletamento della gara. La coerenza tra l'offerta economica e il Piano Economico Finanziario proposto è condizione indispensabile affinché l'offerta economica del concorrente sia dichiarata valida dalla Commissione. È onere del concorrente dare atto con chiarezza di tale coerenza nella relazione a corredo del PEF.</w:t>
      </w:r>
    </w:p>
    <w:p w14:paraId="24E6D882" w14:textId="77777777" w:rsidR="00361EC8" w:rsidRPr="00C16C8D" w:rsidRDefault="00361EC8" w:rsidP="00182DE4">
      <w:pPr>
        <w:ind w:right="60"/>
        <w:jc w:val="both"/>
        <w:rPr>
          <w:rFonts w:asciiTheme="majorHAnsi" w:eastAsia="Symbol" w:hAnsiTheme="majorHAnsi" w:cstheme="majorHAnsi"/>
          <w:sz w:val="22"/>
          <w:szCs w:val="22"/>
        </w:rPr>
      </w:pPr>
    </w:p>
    <w:p w14:paraId="470CC739" w14:textId="77777777" w:rsidR="00361EC8" w:rsidRPr="00C16C8D" w:rsidRDefault="00361EC8" w:rsidP="00182DE4">
      <w:pPr>
        <w:ind w:left="720" w:right="6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Tutti i documenti di cui sopra, devono essere sottoscritti dai legali rappresentanti dei concorrenti; potranno essere sottoscritti anche da procuratori dei legali rappresentanti ed in tal caso va allegata copia conforme all'originale della relativa procura. Nel caso di raggruppamento di imprese costituendo, gli elaborati devono essere sottoscritti da tutti i legali rappresentanti delle imprese raggruppande.</w:t>
      </w:r>
    </w:p>
    <w:p w14:paraId="5043A0EF" w14:textId="77777777" w:rsidR="00361EC8" w:rsidRPr="00C16C8D" w:rsidRDefault="00361EC8" w:rsidP="00182DE4">
      <w:pPr>
        <w:jc w:val="both"/>
        <w:rPr>
          <w:rFonts w:asciiTheme="majorHAnsi" w:eastAsia="Symbol" w:hAnsiTheme="majorHAnsi" w:cstheme="majorHAnsi"/>
          <w:sz w:val="22"/>
          <w:szCs w:val="22"/>
        </w:rPr>
      </w:pPr>
    </w:p>
    <w:p w14:paraId="4D81D8C0" w14:textId="77777777" w:rsidR="00361EC8" w:rsidRPr="00C16C8D" w:rsidRDefault="00361EC8" w:rsidP="00182DE4">
      <w:pPr>
        <w:numPr>
          <w:ilvl w:val="0"/>
          <w:numId w:val="40"/>
        </w:numPr>
        <w:tabs>
          <w:tab w:val="left" w:pos="440"/>
        </w:tabs>
        <w:ind w:left="440" w:hanging="438"/>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APERTURA DELLE BUSTE E PROCEDURA DI GARA</w:t>
      </w:r>
    </w:p>
    <w:p w14:paraId="48A7B103" w14:textId="77777777" w:rsidR="00754D9C" w:rsidRPr="00C16C8D" w:rsidRDefault="00754D9C" w:rsidP="00182DE4">
      <w:pPr>
        <w:ind w:right="100" w:firstLine="5"/>
        <w:jc w:val="both"/>
        <w:rPr>
          <w:rFonts w:asciiTheme="majorHAnsi" w:eastAsia="Verdana" w:hAnsiTheme="majorHAnsi" w:cstheme="majorHAnsi"/>
          <w:sz w:val="22"/>
          <w:szCs w:val="22"/>
        </w:rPr>
      </w:pPr>
    </w:p>
    <w:p w14:paraId="05E7F1CD" w14:textId="2DCABD0B" w:rsidR="00361EC8" w:rsidRPr="00C16C8D" w:rsidRDefault="00361EC8" w:rsidP="00182DE4">
      <w:pPr>
        <w:ind w:right="10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Commissione giudicatrice, </w:t>
      </w:r>
      <w:r w:rsidR="002569F4">
        <w:rPr>
          <w:rFonts w:asciiTheme="majorHAnsi" w:eastAsia="Verdana" w:hAnsiTheme="majorHAnsi" w:cstheme="majorHAnsi"/>
          <w:sz w:val="22"/>
          <w:szCs w:val="22"/>
        </w:rPr>
        <w:t>comunicherà il giorno in cui,</w:t>
      </w:r>
      <w:r w:rsidRPr="00C16C8D">
        <w:rPr>
          <w:rFonts w:asciiTheme="majorHAnsi" w:eastAsia="Verdana" w:hAnsiTheme="majorHAnsi" w:cstheme="majorHAnsi"/>
          <w:sz w:val="22"/>
          <w:szCs w:val="22"/>
        </w:rPr>
        <w:t xml:space="preserve"> in seduta pubblica, procederà all'apertura della procedura di aggiudicazione valutando le diverse offerte regolarmente pervenute.</w:t>
      </w:r>
    </w:p>
    <w:p w14:paraId="2E33E70B" w14:textId="77777777" w:rsidR="00361EC8" w:rsidRPr="00C16C8D" w:rsidRDefault="00361EC8" w:rsidP="00182DE4">
      <w:pPr>
        <w:jc w:val="both"/>
        <w:rPr>
          <w:rFonts w:asciiTheme="majorHAnsi" w:eastAsia="Times New Roman" w:hAnsiTheme="majorHAnsi" w:cstheme="majorHAnsi"/>
          <w:sz w:val="22"/>
          <w:szCs w:val="22"/>
        </w:rPr>
      </w:pPr>
    </w:p>
    <w:p w14:paraId="183352DC" w14:textId="77777777" w:rsidR="00361EC8" w:rsidRPr="00C16C8D" w:rsidRDefault="00361EC8" w:rsidP="00182DE4">
      <w:pPr>
        <w:ind w:right="8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Nel corso della seduta pubblica la Commissione provvederà, all'apertura delle buste contenenti la "DOCUMENTAZIONE AMMINISTRATIVA", verificandone il contenuto e la loro conformità ai requisiti generali previsti dalla normativa sugli appalti pubblici e ai requisiti speciali, dettati dagli atti di gara, nonché di tutte le altre condizioni dettate per la partecipazione alla gara; in caso negativo la stessa Commissione provvederà ad escludere dalla gara i concorrenti in difetto, fermo restando l'applicazione del disposto di cui all'art. 83 comma 9 D.lgs.50/2016.</w:t>
      </w:r>
    </w:p>
    <w:p w14:paraId="03FE8ECD" w14:textId="77777777" w:rsidR="00361EC8" w:rsidRPr="00C16C8D" w:rsidRDefault="00361EC8" w:rsidP="00182DE4">
      <w:pPr>
        <w:jc w:val="both"/>
        <w:rPr>
          <w:rFonts w:asciiTheme="majorHAnsi" w:eastAsia="Times New Roman" w:hAnsiTheme="majorHAnsi" w:cstheme="majorHAnsi"/>
          <w:sz w:val="22"/>
          <w:szCs w:val="22"/>
        </w:rPr>
      </w:pPr>
    </w:p>
    <w:p w14:paraId="57B90FE2" w14:textId="77777777" w:rsidR="00361EC8" w:rsidRPr="00C16C8D" w:rsidRDefault="00361EC8" w:rsidP="00182DE4">
      <w:pPr>
        <w:ind w:right="60" w:firstLine="1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Sempre in seduta pubblica la Commissione procederà poi all'apertura delle buste, contenenti la “DOCUMENTAZIONE TECNICA”, per prendere atto del relativo contenuto e per verificare l'effettiva presenza dei documenti richiesti nel presente bando e nel disciplinare di gara.</w:t>
      </w:r>
    </w:p>
    <w:p w14:paraId="71A340E4" w14:textId="77777777" w:rsidR="00361EC8" w:rsidRPr="00C16C8D" w:rsidRDefault="00361EC8" w:rsidP="00182DE4">
      <w:pPr>
        <w:jc w:val="both"/>
        <w:rPr>
          <w:rFonts w:asciiTheme="majorHAnsi" w:eastAsia="Times New Roman" w:hAnsiTheme="majorHAnsi" w:cstheme="majorHAnsi"/>
          <w:sz w:val="22"/>
          <w:szCs w:val="22"/>
        </w:rPr>
      </w:pPr>
    </w:p>
    <w:p w14:paraId="1EFD6B55" w14:textId="77777777" w:rsidR="00361EC8" w:rsidRPr="00C16C8D" w:rsidRDefault="00361EC8" w:rsidP="00182DE4">
      <w:pPr>
        <w:ind w:right="60" w:firstLine="14"/>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lastRenderedPageBreak/>
        <w:t>Successivamente in una o più sedute riservate, sulla base della documentazione contenuta nelle buste "DOCUMENTAZIONE TECNICA", la Commissione procederà a valutare le stesse, assegnando i relativi punteggi sulla base di quanto previsto dal bando e dal disciplinare di gara.</w:t>
      </w:r>
    </w:p>
    <w:p w14:paraId="7B0B6322" w14:textId="77777777" w:rsidR="00361EC8" w:rsidRPr="00C16C8D" w:rsidRDefault="00361EC8" w:rsidP="00182DE4">
      <w:pPr>
        <w:jc w:val="both"/>
        <w:rPr>
          <w:rFonts w:asciiTheme="majorHAnsi" w:eastAsia="Times New Roman" w:hAnsiTheme="majorHAnsi" w:cstheme="majorHAnsi"/>
          <w:sz w:val="22"/>
          <w:szCs w:val="22"/>
        </w:rPr>
      </w:pPr>
    </w:p>
    <w:p w14:paraId="32C485B2" w14:textId="3113DAC3" w:rsidR="00361EC8" w:rsidRPr="00C16C8D" w:rsidRDefault="00361EC8" w:rsidP="00182DE4">
      <w:pPr>
        <w:ind w:right="8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Completato l'esame dell'offerta tecnica-organizzativa, l'amministrazione procede, nuovamente in seduta pubblica, ad informare i partecipanti delle valutazioni compiute, a dare notizia di eventuali</w:t>
      </w:r>
      <w:r w:rsidR="00182DE4"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esclusioni e a dare lettura dei punteggi assegnati dalla Commissione sulle offerte tecniche dei concorrenti non esclusi.</w:t>
      </w:r>
    </w:p>
    <w:p w14:paraId="3849DDA6" w14:textId="77777777" w:rsidR="00361EC8" w:rsidRPr="00C16C8D" w:rsidRDefault="00361EC8" w:rsidP="00182DE4">
      <w:pPr>
        <w:jc w:val="both"/>
        <w:rPr>
          <w:rFonts w:asciiTheme="majorHAnsi" w:eastAsia="Times New Roman" w:hAnsiTheme="majorHAnsi" w:cstheme="majorHAnsi"/>
          <w:sz w:val="22"/>
          <w:szCs w:val="22"/>
        </w:rPr>
      </w:pPr>
    </w:p>
    <w:p w14:paraId="04C8F6EF" w14:textId="77777777" w:rsidR="00361EC8" w:rsidRPr="00C16C8D" w:rsidRDefault="00361EC8" w:rsidP="00182DE4">
      <w:pPr>
        <w:ind w:right="2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Quindi, l'amministrazione procederà all'apertura delle buste contenenti l’”OFFERTA ECONOMICA” con la lettura delle singole offerte, con l'indicazione dei ribassi offerti e dei conseguenti prezzi netti e la determinazione (matematica) dei punteggi connessi ai prezzi.</w:t>
      </w:r>
    </w:p>
    <w:p w14:paraId="2CB5E932" w14:textId="77777777" w:rsidR="00361EC8" w:rsidRPr="00C16C8D" w:rsidRDefault="00361EC8" w:rsidP="00182DE4">
      <w:pPr>
        <w:jc w:val="both"/>
        <w:rPr>
          <w:rFonts w:asciiTheme="majorHAnsi" w:eastAsia="Times New Roman" w:hAnsiTheme="majorHAnsi" w:cstheme="majorHAnsi"/>
          <w:sz w:val="22"/>
          <w:szCs w:val="22"/>
        </w:rPr>
      </w:pPr>
    </w:p>
    <w:p w14:paraId="59BFE9BF" w14:textId="77777777" w:rsidR="00361EC8" w:rsidRPr="00C16C8D" w:rsidRDefault="00361EC8" w:rsidP="00182DE4">
      <w:pPr>
        <w:ind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Alla conclusione di queste operazioni, la Commissione formulerà quindi la graduatoria finale sulla base della somma dei punteggi assegnati per l'offerta tecnica-organizzativa e per l'offerta economica.</w:t>
      </w:r>
    </w:p>
    <w:p w14:paraId="32772246" w14:textId="77777777" w:rsidR="00361EC8" w:rsidRPr="00C16C8D" w:rsidRDefault="00361EC8" w:rsidP="00182DE4">
      <w:pPr>
        <w:jc w:val="both"/>
        <w:rPr>
          <w:rFonts w:asciiTheme="majorHAnsi" w:eastAsia="Times New Roman" w:hAnsiTheme="majorHAnsi" w:cstheme="majorHAnsi"/>
          <w:sz w:val="22"/>
          <w:szCs w:val="22"/>
        </w:rPr>
      </w:pPr>
    </w:p>
    <w:p w14:paraId="1F6AA1C3" w14:textId="77777777" w:rsidR="00361EC8" w:rsidRPr="00C16C8D" w:rsidRDefault="00361EC8" w:rsidP="00182DE4">
      <w:pPr>
        <w:ind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Presidente della Commissione, in attuazione dell'art. 97 del D.lgs. 50/2016 procederà alla verifica di anomalia e qualora l'offerta che ha totalizzato il maggior punteggio complessivo risulti "congrua", dichiara l'aggiudicazione provvisoria in favore del soggetto titolare di detta offerta; qualora invece il punteggio relativo al prezzo e la somma dei punteggi relativi agli altri elementi di valutazione delle offerte siano entrambi pari o superiori ai limiti indicati dall'articolo 97, comma 3, del Codice, chiude la seduta pubblica e ne dà comunicazione al responsabile del procedimento che procede alla verifica delle giustificazioni presentate dai concorrenti ai sensi dell'articolo 97, comma 1, del codice, avvalendosi in ciò della collaborazione dell'intera commissione di gara.</w:t>
      </w:r>
    </w:p>
    <w:p w14:paraId="58CC7082" w14:textId="77777777" w:rsidR="00361EC8" w:rsidRPr="00C16C8D" w:rsidRDefault="00361EC8" w:rsidP="00182DE4">
      <w:pPr>
        <w:jc w:val="both"/>
        <w:rPr>
          <w:rFonts w:asciiTheme="majorHAnsi" w:eastAsia="Times New Roman" w:hAnsiTheme="majorHAnsi" w:cstheme="majorHAnsi"/>
          <w:sz w:val="22"/>
          <w:szCs w:val="22"/>
        </w:rPr>
      </w:pPr>
    </w:p>
    <w:p w14:paraId="36050DAF" w14:textId="77777777" w:rsidR="00361EC8" w:rsidRPr="00C16C8D" w:rsidRDefault="00361EC8" w:rsidP="00182DE4">
      <w:pPr>
        <w:ind w:right="4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Qualora da dette verifiche la prima migliore offerta sia ritenuta anomala, ai sensi dell'art. 97, commi 5, 6, 7, si procede nella stessa maniera progressivamente nei confronti delle successive migliori offerte per le quali si siano verificate le condizioni di cui al richiamato art. 97, comma3.</w:t>
      </w:r>
    </w:p>
    <w:p w14:paraId="7AEABFF9" w14:textId="77777777" w:rsidR="00361EC8" w:rsidRPr="00C16C8D" w:rsidRDefault="00361EC8" w:rsidP="00182DE4">
      <w:pPr>
        <w:jc w:val="both"/>
        <w:rPr>
          <w:rFonts w:asciiTheme="majorHAnsi" w:eastAsia="Times New Roman" w:hAnsiTheme="majorHAnsi" w:cstheme="majorHAnsi"/>
          <w:sz w:val="22"/>
          <w:szCs w:val="22"/>
        </w:rPr>
      </w:pPr>
    </w:p>
    <w:p w14:paraId="1AD3A5A6" w14:textId="77777777" w:rsidR="00361EC8" w:rsidRPr="00C16C8D" w:rsidRDefault="00361EC8" w:rsidP="00182DE4">
      <w:pPr>
        <w:ind w:right="40" w:hanging="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All'esito del procedimento di verifica la Commissione - in seduta pubblica - dichiara l'eventuale esclusione di ciascuna offerta che, in base all'esame degli elementi forniti, sia stata valutata anomala e procede alla proposta di aggiudicazione in favore della migliore offerta non anomala.</w:t>
      </w:r>
    </w:p>
    <w:p w14:paraId="4486A440" w14:textId="77777777" w:rsidR="00361EC8" w:rsidRPr="00C16C8D" w:rsidRDefault="00361EC8" w:rsidP="00182DE4">
      <w:pPr>
        <w:jc w:val="both"/>
        <w:rPr>
          <w:rFonts w:asciiTheme="majorHAnsi" w:eastAsia="Times New Roman" w:hAnsiTheme="majorHAnsi" w:cstheme="majorHAnsi"/>
          <w:sz w:val="22"/>
          <w:szCs w:val="22"/>
        </w:rPr>
      </w:pPr>
    </w:p>
    <w:p w14:paraId="7C580802"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27. PROCEDURA DI AGGIUDICAZIONE E DIRITTO DI PRELAZIONE</w:t>
      </w:r>
    </w:p>
    <w:p w14:paraId="58382FFC" w14:textId="77777777" w:rsidR="00361EC8" w:rsidRPr="00C16C8D" w:rsidRDefault="00361EC8" w:rsidP="00182DE4">
      <w:pPr>
        <w:jc w:val="both"/>
        <w:rPr>
          <w:rFonts w:asciiTheme="majorHAnsi" w:eastAsia="Times New Roman" w:hAnsiTheme="majorHAnsi" w:cstheme="majorHAnsi"/>
          <w:sz w:val="22"/>
          <w:szCs w:val="22"/>
        </w:rPr>
      </w:pPr>
    </w:p>
    <w:p w14:paraId="7E95A8BD" w14:textId="2CD4AC77" w:rsidR="00361EC8" w:rsidRPr="00C16C8D" w:rsidRDefault="00361EC8" w:rsidP="00C16C8D">
      <w:pPr>
        <w:ind w:right="2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presente procedura ad evidenza pubblica è indetta con Determina n. </w:t>
      </w:r>
      <w:r w:rsidR="00E20315" w:rsidRPr="00C16C8D">
        <w:rPr>
          <w:rFonts w:asciiTheme="majorHAnsi" w:eastAsia="Verdana" w:hAnsiTheme="majorHAnsi" w:cstheme="majorHAnsi"/>
          <w:sz w:val="22"/>
          <w:szCs w:val="22"/>
          <w:highlight w:val="yellow"/>
        </w:rPr>
        <w:t>xxx</w:t>
      </w:r>
      <w:r w:rsidRPr="00C16C8D">
        <w:rPr>
          <w:rFonts w:asciiTheme="majorHAnsi" w:eastAsia="Verdana" w:hAnsiTheme="majorHAnsi" w:cstheme="majorHAnsi"/>
          <w:sz w:val="22"/>
          <w:szCs w:val="22"/>
          <w:highlight w:val="yellow"/>
        </w:rPr>
        <w:t xml:space="preserve"> del </w:t>
      </w:r>
      <w:r w:rsidR="00E20315" w:rsidRPr="00C16C8D">
        <w:rPr>
          <w:rFonts w:asciiTheme="majorHAnsi" w:eastAsia="Verdana" w:hAnsiTheme="majorHAnsi" w:cstheme="majorHAnsi"/>
          <w:sz w:val="22"/>
          <w:szCs w:val="22"/>
          <w:highlight w:val="yellow"/>
        </w:rPr>
        <w:t>xx</w:t>
      </w:r>
      <w:r w:rsidRPr="00C16C8D">
        <w:rPr>
          <w:rFonts w:asciiTheme="majorHAnsi" w:eastAsia="Verdana" w:hAnsiTheme="majorHAnsi" w:cstheme="majorHAnsi"/>
          <w:sz w:val="22"/>
          <w:szCs w:val="22"/>
          <w:highlight w:val="yellow"/>
        </w:rPr>
        <w:t>/</w:t>
      </w:r>
      <w:r w:rsidR="00E20315" w:rsidRPr="00C16C8D">
        <w:rPr>
          <w:rFonts w:asciiTheme="majorHAnsi" w:eastAsia="Verdana" w:hAnsiTheme="majorHAnsi" w:cstheme="majorHAnsi"/>
          <w:sz w:val="22"/>
          <w:szCs w:val="22"/>
          <w:highlight w:val="yellow"/>
        </w:rPr>
        <w:t>xx</w:t>
      </w:r>
      <w:r w:rsidRPr="00C16C8D">
        <w:rPr>
          <w:rFonts w:asciiTheme="majorHAnsi" w:eastAsia="Verdana" w:hAnsiTheme="majorHAnsi" w:cstheme="majorHAnsi"/>
          <w:sz w:val="22"/>
          <w:szCs w:val="22"/>
          <w:highlight w:val="yellow"/>
        </w:rPr>
        <w:t>/20</w:t>
      </w:r>
      <w:r w:rsidR="00E20315" w:rsidRPr="00C16C8D">
        <w:rPr>
          <w:rFonts w:asciiTheme="majorHAnsi" w:eastAsia="Verdana" w:hAnsiTheme="majorHAnsi" w:cstheme="majorHAnsi"/>
          <w:sz w:val="22"/>
          <w:szCs w:val="22"/>
          <w:highlight w:val="yellow"/>
        </w:rPr>
        <w:t>xx</w:t>
      </w:r>
      <w:r w:rsidRPr="00C16C8D">
        <w:rPr>
          <w:rFonts w:asciiTheme="majorHAnsi" w:eastAsia="Verdana" w:hAnsiTheme="majorHAnsi" w:cstheme="majorHAnsi"/>
          <w:sz w:val="22"/>
          <w:szCs w:val="22"/>
        </w:rPr>
        <w:t xml:space="preserve"> a seguito della deliberazione di Giunta </w:t>
      </w:r>
      <w:r w:rsidR="005D490E" w:rsidRPr="00C16C8D">
        <w:rPr>
          <w:rFonts w:asciiTheme="majorHAnsi" w:eastAsia="Verdana" w:hAnsiTheme="majorHAnsi" w:cstheme="majorHAnsi"/>
          <w:sz w:val="22"/>
          <w:szCs w:val="22"/>
        </w:rPr>
        <w:t>consiglio Comunale n.28 del 20/06/2023</w:t>
      </w:r>
      <w:r w:rsidRPr="00C16C8D">
        <w:rPr>
          <w:rFonts w:asciiTheme="majorHAnsi" w:eastAsia="Verdana" w:hAnsiTheme="majorHAnsi" w:cstheme="majorHAnsi"/>
          <w:sz w:val="22"/>
          <w:szCs w:val="22"/>
        </w:rPr>
        <w:t>, con la quale l'Amministrazione ha valutato positivamente il pubblico interesse della proposta progettuale presentata</w:t>
      </w:r>
      <w:r w:rsidR="00C16C8D" w:rsidRPr="00C16C8D">
        <w:rPr>
          <w:rFonts w:asciiTheme="majorHAnsi" w:eastAsia="Verdana" w:hAnsiTheme="majorHAnsi" w:cstheme="majorHAnsi"/>
          <w:sz w:val="22"/>
          <w:szCs w:val="22"/>
        </w:rPr>
        <w:t xml:space="preserve"> società DTG GLOBAL ENERGY SRL - Ufficio Tecnico, Commerciale: Corso Trieste 199, 00198 Roma (RM)</w:t>
      </w:r>
      <w:r w:rsidRPr="00C16C8D">
        <w:rPr>
          <w:rFonts w:asciiTheme="majorHAnsi" w:eastAsia="Verdana" w:hAnsiTheme="majorHAnsi" w:cstheme="majorHAnsi"/>
          <w:sz w:val="22"/>
          <w:szCs w:val="22"/>
        </w:rPr>
        <w:t xml:space="preserve"> </w:t>
      </w:r>
      <w:proofErr w:type="spellStart"/>
      <w:r w:rsidRPr="00C16C8D">
        <w:rPr>
          <w:rFonts w:asciiTheme="majorHAnsi" w:eastAsia="Verdana" w:hAnsiTheme="majorHAnsi" w:cstheme="majorHAnsi"/>
          <w:sz w:val="22"/>
          <w:szCs w:val="22"/>
        </w:rPr>
        <w:t>conseguentemente,formalmente</w:t>
      </w:r>
      <w:proofErr w:type="spellEnd"/>
      <w:r w:rsidRPr="00C16C8D">
        <w:rPr>
          <w:rFonts w:asciiTheme="majorHAnsi" w:eastAsia="Verdana" w:hAnsiTheme="majorHAnsi" w:cstheme="majorHAnsi"/>
          <w:sz w:val="22"/>
          <w:szCs w:val="22"/>
        </w:rPr>
        <w:t xml:space="preserve"> nominata "promotore" di finanza di progetto per la </w:t>
      </w:r>
      <w:r w:rsidR="00C16C8D" w:rsidRPr="00C16C8D">
        <w:rPr>
          <w:rFonts w:asciiTheme="majorHAnsi" w:eastAsia="Verdana" w:hAnsiTheme="majorHAnsi" w:cstheme="majorHAnsi"/>
          <w:sz w:val="22"/>
          <w:szCs w:val="22"/>
        </w:rPr>
        <w:t xml:space="preserve"> REALIZZAZIONE DI UNA RETE DI IMPIANTI FOTOVOLTAICI SULLE COPERTURE DEGLI EDIFICI COMUNALI </w:t>
      </w:r>
      <w:r w:rsidRPr="00C16C8D">
        <w:rPr>
          <w:rFonts w:asciiTheme="majorHAnsi" w:eastAsia="Verdana" w:hAnsiTheme="majorHAnsi" w:cstheme="majorHAnsi"/>
          <w:sz w:val="22"/>
          <w:szCs w:val="22"/>
        </w:rPr>
        <w:t>ai sensi dell'art. 183, comma 15, del D.lgs.50/2016.</w:t>
      </w:r>
    </w:p>
    <w:p w14:paraId="4E7764D4" w14:textId="77777777" w:rsidR="00361EC8" w:rsidRPr="00C16C8D" w:rsidRDefault="00361EC8" w:rsidP="00182DE4">
      <w:pPr>
        <w:jc w:val="both"/>
        <w:rPr>
          <w:rFonts w:asciiTheme="majorHAnsi" w:eastAsia="Times New Roman" w:hAnsiTheme="majorHAnsi" w:cstheme="majorHAnsi"/>
          <w:sz w:val="22"/>
          <w:szCs w:val="22"/>
        </w:rPr>
      </w:pPr>
    </w:p>
    <w:p w14:paraId="5563F0C1" w14:textId="13EEB9A4" w:rsidR="00361EC8" w:rsidRPr="00C16C8D" w:rsidRDefault="00361EC8" w:rsidP="00182DE4">
      <w:pPr>
        <w:ind w:right="40" w:hanging="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presente procedura ad evidenza pubblica è indetta ai sensi e per gli effetti dell'art. 183 del D.lgs. 50/2016, mediante procedura aperta con il criterio dell'offerta economicamente più vantaggiosa secondo quanto previsto dall'art. 95 del D.lgs. 50/2016, dal Comune di </w:t>
      </w:r>
      <w:r w:rsidR="00C16C8D" w:rsidRPr="00C16C8D">
        <w:rPr>
          <w:rFonts w:asciiTheme="majorHAnsi" w:eastAsia="Verdana" w:hAnsiTheme="majorHAnsi" w:cstheme="majorHAnsi"/>
          <w:sz w:val="22"/>
          <w:szCs w:val="22"/>
        </w:rPr>
        <w:t>CERCHIO</w:t>
      </w:r>
      <w:r w:rsidRPr="00C16C8D">
        <w:rPr>
          <w:rFonts w:asciiTheme="majorHAnsi" w:eastAsia="Verdana" w:hAnsiTheme="majorHAnsi" w:cstheme="majorHAnsi"/>
          <w:sz w:val="22"/>
          <w:szCs w:val="22"/>
        </w:rPr>
        <w:t xml:space="preserve"> in qualità di stazione appaltante ai sensi dell’art. 37 comma 4 lett. b) del D.lgs. 50/2016, in possesso dei requisiti di qualificazione di cui all’art. 38 dello stesso decreto, come stabilito per il regime transitorio dall’art. 216 comma 10 del decreto, in quanto iscritta all’Anagrafe Unica delle Stazioni Appaltanti, di cui all’art. 33-ter del D.L. 179/2012 convertito dalla legge n. 221/2012, al numero 0000241121.</w:t>
      </w:r>
    </w:p>
    <w:p w14:paraId="761810D9" w14:textId="77777777" w:rsidR="00361EC8" w:rsidRPr="00C16C8D" w:rsidRDefault="00361EC8" w:rsidP="00182DE4">
      <w:pPr>
        <w:jc w:val="both"/>
        <w:rPr>
          <w:rFonts w:asciiTheme="majorHAnsi" w:eastAsia="Times New Roman" w:hAnsiTheme="majorHAnsi" w:cstheme="majorHAnsi"/>
          <w:sz w:val="22"/>
          <w:szCs w:val="22"/>
        </w:rPr>
      </w:pPr>
    </w:p>
    <w:p w14:paraId="144B54E3" w14:textId="15EC971B" w:rsidR="00361EC8" w:rsidRPr="00C16C8D" w:rsidRDefault="00361EC8" w:rsidP="00182DE4">
      <w:pPr>
        <w:ind w:right="4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lastRenderedPageBreak/>
        <w:t xml:space="preserve">La stazione appaltante pone a base della presente procedura di evidenza pubblica la documentazione tecnica prodotta dal promotore e costituita dai documenti che si allegano al disciplinare di gara e dettagliati al punto </w:t>
      </w:r>
      <w:r w:rsidR="00E20315" w:rsidRPr="00C16C8D">
        <w:rPr>
          <w:rFonts w:asciiTheme="majorHAnsi" w:eastAsia="Verdana" w:hAnsiTheme="majorHAnsi" w:cstheme="majorHAnsi"/>
          <w:sz w:val="22"/>
          <w:szCs w:val="22"/>
        </w:rPr>
        <w:t xml:space="preserve">10 e </w:t>
      </w:r>
      <w:r w:rsidRPr="00C16C8D">
        <w:rPr>
          <w:rFonts w:asciiTheme="majorHAnsi" w:eastAsia="Verdana" w:hAnsiTheme="majorHAnsi" w:cstheme="majorHAnsi"/>
          <w:sz w:val="22"/>
          <w:szCs w:val="22"/>
        </w:rPr>
        <w:t>11 del presente Bando di Gara.</w:t>
      </w:r>
    </w:p>
    <w:p w14:paraId="29044C47" w14:textId="77777777" w:rsidR="00361EC8" w:rsidRPr="00C16C8D" w:rsidRDefault="00361EC8" w:rsidP="00182DE4">
      <w:pPr>
        <w:jc w:val="both"/>
        <w:rPr>
          <w:rFonts w:asciiTheme="majorHAnsi" w:eastAsia="Times New Roman" w:hAnsiTheme="majorHAnsi" w:cstheme="majorHAnsi"/>
          <w:sz w:val="22"/>
          <w:szCs w:val="22"/>
        </w:rPr>
      </w:pPr>
    </w:p>
    <w:p w14:paraId="082F7730" w14:textId="3825F10E" w:rsidR="00361EC8" w:rsidRPr="00C16C8D" w:rsidRDefault="00361EC8" w:rsidP="00182DE4">
      <w:pPr>
        <w:ind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La stazione appaltante, secondo quanto previsto dall'art. 183 del D.lgs. 50/2016 riconosce in favore dalla società </w:t>
      </w:r>
      <w:r w:rsidR="00C16C8D" w:rsidRPr="00C16C8D">
        <w:rPr>
          <w:rFonts w:asciiTheme="majorHAnsi" w:eastAsia="Verdana" w:hAnsiTheme="majorHAnsi" w:cstheme="majorHAnsi"/>
          <w:sz w:val="22"/>
          <w:szCs w:val="22"/>
        </w:rPr>
        <w:t xml:space="preserve">DTG GLOBAL ENERGY SRL - Ufficio Tecnico, Commerciale: Corso Trieste 199, 00198 Roma (RM) </w:t>
      </w:r>
      <w:r w:rsidRPr="00C16C8D">
        <w:rPr>
          <w:rFonts w:asciiTheme="majorHAnsi" w:eastAsia="Verdana" w:hAnsiTheme="majorHAnsi" w:cstheme="majorHAnsi"/>
          <w:sz w:val="22"/>
          <w:szCs w:val="22"/>
        </w:rPr>
        <w:t>il diritto di prelazione in relazione alla stipulazione del contratto di concessione, laddove l'esito della gara si concludesse con l'individuazione di un'offerta migliore rispetto a quella presentata, in sede di gara, dallo stesso promotore. In tal caso il promotore sarà scelto come concessionario del servizio laddove provveda ad adeguare la propria</w:t>
      </w:r>
      <w:r w:rsidR="00E20315"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offerta a quella giudicata più conveniente entro il termine di 15 giorni dalla comunicazione della stazione appaltante dell'aggiudicazione provvisoria. In tal caso il promotore sarà tenuto a corrispondere all'originario aggiudicatario i costi sostenuti per la predisposizione dell'offerta, purché debitamente documentati e, comunque, nel limite massimo del 2,5% del valore.</w:t>
      </w:r>
    </w:p>
    <w:p w14:paraId="1FFC1B7F" w14:textId="77777777" w:rsidR="00361EC8" w:rsidRPr="00C16C8D" w:rsidRDefault="00361EC8" w:rsidP="00182DE4">
      <w:pPr>
        <w:jc w:val="both"/>
        <w:rPr>
          <w:rFonts w:asciiTheme="majorHAnsi" w:eastAsia="Times New Roman" w:hAnsiTheme="majorHAnsi" w:cstheme="majorHAnsi"/>
          <w:sz w:val="22"/>
          <w:szCs w:val="22"/>
        </w:rPr>
      </w:pPr>
    </w:p>
    <w:p w14:paraId="25B78D50"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Analogamente, nel caso di aggiudicazione definitiva in favore di operatore economico diverso dal promotore, entro la data di stipula del contratto a questi dovranno essere rimborsate, ai sensi dell’art. 183, comma 15 del D.lgs. 50/2016, le spese sostenute per la predisposizione della proposta, purché debitamente documentate, nel limite massimo del 2,5% dell'importo dell'investimento e già indicate dal promotore, nella proposta, secondo quanto previsto dall'art. 183 comma 9 del D.lgs. 50/2016.</w:t>
      </w:r>
    </w:p>
    <w:p w14:paraId="0DB4F60E" w14:textId="77777777" w:rsidR="00361EC8" w:rsidRPr="00C16C8D" w:rsidRDefault="00361EC8" w:rsidP="00182DE4">
      <w:pPr>
        <w:jc w:val="both"/>
        <w:rPr>
          <w:rFonts w:asciiTheme="majorHAnsi" w:eastAsia="Times New Roman" w:hAnsiTheme="majorHAnsi" w:cstheme="majorHAnsi"/>
          <w:sz w:val="22"/>
          <w:szCs w:val="22"/>
        </w:rPr>
      </w:pPr>
    </w:p>
    <w:p w14:paraId="72502F34" w14:textId="77777777" w:rsidR="00361EC8" w:rsidRPr="00C16C8D" w:rsidRDefault="00361EC8" w:rsidP="00182DE4">
      <w:pPr>
        <w:ind w:righ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stazione appaltante si riserva la facoltà di aggiudicare la gara, anche in presenza di una sola offerta valida, qualora ne sia valutata la congruità e la convenienza.</w:t>
      </w:r>
    </w:p>
    <w:p w14:paraId="092FDFF8" w14:textId="77777777" w:rsidR="00361EC8" w:rsidRPr="00C16C8D" w:rsidRDefault="00361EC8" w:rsidP="00182DE4">
      <w:pPr>
        <w:jc w:val="both"/>
        <w:rPr>
          <w:rFonts w:asciiTheme="majorHAnsi" w:eastAsia="Times New Roman" w:hAnsiTheme="majorHAnsi" w:cstheme="majorHAnsi"/>
          <w:sz w:val="22"/>
          <w:szCs w:val="22"/>
        </w:rPr>
      </w:pPr>
    </w:p>
    <w:p w14:paraId="0CAFED29" w14:textId="77777777" w:rsidR="00361EC8" w:rsidRPr="00C16C8D" w:rsidRDefault="00361EC8" w:rsidP="00182DE4">
      <w:pPr>
        <w:jc w:val="both"/>
        <w:rPr>
          <w:rFonts w:asciiTheme="majorHAnsi" w:eastAsia="Times New Roman" w:hAnsiTheme="majorHAnsi" w:cstheme="majorHAnsi"/>
          <w:sz w:val="22"/>
          <w:szCs w:val="22"/>
        </w:rPr>
      </w:pPr>
    </w:p>
    <w:p w14:paraId="5429FCFC"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28. GARANZIE DEL CONCESSIONARIO</w:t>
      </w:r>
    </w:p>
    <w:p w14:paraId="69DB2723" w14:textId="77777777" w:rsidR="00361EC8" w:rsidRPr="00C16C8D" w:rsidRDefault="00361EC8" w:rsidP="00182DE4">
      <w:pPr>
        <w:jc w:val="both"/>
        <w:rPr>
          <w:rFonts w:asciiTheme="majorHAnsi" w:eastAsia="Times New Roman" w:hAnsiTheme="majorHAnsi" w:cstheme="majorHAnsi"/>
          <w:sz w:val="22"/>
          <w:szCs w:val="22"/>
        </w:rPr>
      </w:pPr>
    </w:p>
    <w:p w14:paraId="17795085" w14:textId="7D5B3885"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All’atto della stipula del contratto l'aggiudicatario è obbligato a fornire le seguenti garanzie:</w:t>
      </w:r>
    </w:p>
    <w:p w14:paraId="2F94385C" w14:textId="77777777" w:rsidR="00E20315" w:rsidRPr="00C16C8D" w:rsidRDefault="00E20315" w:rsidP="00182DE4">
      <w:pPr>
        <w:jc w:val="both"/>
        <w:rPr>
          <w:rFonts w:asciiTheme="majorHAnsi" w:eastAsia="Verdana" w:hAnsiTheme="majorHAnsi" w:cstheme="majorHAnsi"/>
          <w:sz w:val="22"/>
          <w:szCs w:val="22"/>
        </w:rPr>
      </w:pPr>
    </w:p>
    <w:p w14:paraId="2412B9E3" w14:textId="77777777" w:rsidR="00361EC8" w:rsidRPr="00C16C8D" w:rsidRDefault="00361EC8" w:rsidP="00182DE4">
      <w:pPr>
        <w:jc w:val="both"/>
        <w:rPr>
          <w:rFonts w:asciiTheme="majorHAnsi" w:eastAsia="Times New Roman" w:hAnsiTheme="majorHAnsi" w:cstheme="majorHAnsi"/>
          <w:sz w:val="22"/>
          <w:szCs w:val="22"/>
        </w:rPr>
      </w:pPr>
    </w:p>
    <w:p w14:paraId="7D71FC73" w14:textId="77777777" w:rsidR="00361EC8" w:rsidRPr="00C16C8D" w:rsidRDefault="00361EC8" w:rsidP="00182DE4">
      <w:pPr>
        <w:numPr>
          <w:ilvl w:val="0"/>
          <w:numId w:val="41"/>
        </w:numPr>
        <w:tabs>
          <w:tab w:val="left" w:pos="430"/>
        </w:tabs>
        <w:ind w:left="440" w:right="58" w:hanging="438"/>
        <w:jc w:val="both"/>
        <w:rPr>
          <w:rFonts w:asciiTheme="majorHAnsi" w:eastAsia="Verdana" w:hAnsiTheme="majorHAnsi" w:cstheme="majorHAnsi"/>
          <w:sz w:val="22"/>
          <w:szCs w:val="22"/>
        </w:rPr>
      </w:pPr>
      <w:r w:rsidRPr="00C16C8D">
        <w:rPr>
          <w:rFonts w:asciiTheme="majorHAnsi" w:eastAsia="Verdana" w:hAnsiTheme="majorHAnsi" w:cstheme="majorHAnsi"/>
          <w:i/>
          <w:sz w:val="22"/>
          <w:szCs w:val="22"/>
        </w:rPr>
        <w:t>Garanzia fideiussoria definitiva sui lavori</w:t>
      </w:r>
      <w:r w:rsidRPr="00C16C8D">
        <w:rPr>
          <w:rFonts w:asciiTheme="majorHAnsi" w:eastAsia="Verdana" w:hAnsiTheme="majorHAnsi" w:cstheme="majorHAnsi"/>
          <w:sz w:val="22"/>
          <w:szCs w:val="22"/>
        </w:rPr>
        <w:t>, articolata in due distinte cauzioni, una a garanzia</w:t>
      </w:r>
      <w:r w:rsidRPr="00C16C8D">
        <w:rPr>
          <w:rFonts w:asciiTheme="majorHAnsi" w:eastAsia="Verdana" w:hAnsiTheme="majorHAnsi" w:cstheme="majorHAnsi"/>
          <w:i/>
          <w:sz w:val="22"/>
          <w:szCs w:val="22"/>
        </w:rPr>
        <w:t xml:space="preserve"> </w:t>
      </w:r>
      <w:r w:rsidRPr="00C16C8D">
        <w:rPr>
          <w:rFonts w:asciiTheme="majorHAnsi" w:eastAsia="Verdana" w:hAnsiTheme="majorHAnsi" w:cstheme="majorHAnsi"/>
          <w:sz w:val="22"/>
          <w:szCs w:val="22"/>
        </w:rPr>
        <w:t>dei lavori, l'altra a garanzia degli obblighi derivanti dalla gestione della concessione:</w:t>
      </w:r>
    </w:p>
    <w:p w14:paraId="18EEB074" w14:textId="77777777" w:rsidR="00361EC8" w:rsidRPr="00C16C8D" w:rsidRDefault="00361EC8" w:rsidP="00182DE4">
      <w:pPr>
        <w:ind w:right="58"/>
        <w:jc w:val="both"/>
        <w:rPr>
          <w:rFonts w:asciiTheme="majorHAnsi" w:eastAsia="Verdana" w:hAnsiTheme="majorHAnsi" w:cstheme="majorHAnsi"/>
          <w:sz w:val="22"/>
          <w:szCs w:val="22"/>
        </w:rPr>
      </w:pPr>
    </w:p>
    <w:p w14:paraId="17F4228B" w14:textId="302CB06B" w:rsidR="00361EC8" w:rsidRPr="00C16C8D" w:rsidRDefault="00361EC8" w:rsidP="00182DE4">
      <w:pPr>
        <w:numPr>
          <w:ilvl w:val="1"/>
          <w:numId w:val="41"/>
        </w:numPr>
        <w:tabs>
          <w:tab w:val="left" w:pos="560"/>
        </w:tabs>
        <w:ind w:left="560" w:right="58" w:hanging="166"/>
        <w:jc w:val="both"/>
        <w:rPr>
          <w:rFonts w:asciiTheme="majorHAnsi" w:eastAsia="Times New Roman" w:hAnsiTheme="majorHAnsi" w:cstheme="majorHAnsi"/>
          <w:sz w:val="22"/>
          <w:szCs w:val="22"/>
        </w:rPr>
      </w:pPr>
      <w:r w:rsidRPr="00C16C8D">
        <w:rPr>
          <w:rFonts w:asciiTheme="majorHAnsi" w:eastAsia="Verdana" w:hAnsiTheme="majorHAnsi" w:cstheme="majorHAnsi"/>
          <w:sz w:val="22"/>
          <w:szCs w:val="22"/>
        </w:rPr>
        <w:t>la prima, ai sensi dell’art. 103 del D.lgs. 50/2016, (pari al 10% dell'importo determinato dalla somma dei lavori dell'offerta di gara vincente) a garanzia della esecuzione dei lavori a valere fino alla certificazione di regolare esecuzione dei lavori e allo svincolo da parte della Stazione Appaltante;</w:t>
      </w:r>
    </w:p>
    <w:p w14:paraId="0BDDDE27" w14:textId="77777777" w:rsidR="00361EC8" w:rsidRPr="00C16C8D" w:rsidRDefault="00361EC8" w:rsidP="00182DE4">
      <w:pPr>
        <w:ind w:right="58"/>
        <w:jc w:val="both"/>
        <w:rPr>
          <w:rFonts w:asciiTheme="majorHAnsi" w:eastAsia="Times New Roman" w:hAnsiTheme="majorHAnsi" w:cstheme="majorHAnsi"/>
          <w:sz w:val="22"/>
          <w:szCs w:val="22"/>
        </w:rPr>
      </w:pPr>
    </w:p>
    <w:p w14:paraId="2E143320" w14:textId="3B4622CE" w:rsidR="00361EC8" w:rsidRPr="00C16C8D" w:rsidRDefault="00361EC8" w:rsidP="00182DE4">
      <w:pPr>
        <w:numPr>
          <w:ilvl w:val="2"/>
          <w:numId w:val="41"/>
        </w:numPr>
        <w:tabs>
          <w:tab w:val="left" w:pos="560"/>
        </w:tabs>
        <w:ind w:left="560" w:right="58" w:hanging="12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seconda, ai sensi dell’art. 183 del D.lgs. 50/2016, a copertura degli obblighi relativi alla gestione della concessione, avrà importo pari al 10% dell'importo relativo al canone annuale (per la parte di canone al netto di quella relativa all'ammortamento dell'investimento iniziale in quanto coperto già dalla prima cauzione</w:t>
      </w:r>
      <w:r w:rsidR="00E20315" w:rsidRPr="00C16C8D">
        <w:rPr>
          <w:rFonts w:asciiTheme="majorHAnsi" w:eastAsia="Verdana" w:hAnsiTheme="majorHAnsi" w:cstheme="majorHAnsi"/>
          <w:sz w:val="22"/>
          <w:szCs w:val="22"/>
        </w:rPr>
        <w:t xml:space="preserve"> e dei costi per la fornitura dell’energia elettrica</w:t>
      </w:r>
      <w:r w:rsidRPr="00C16C8D">
        <w:rPr>
          <w:rFonts w:asciiTheme="majorHAnsi" w:eastAsia="Verdana" w:hAnsiTheme="majorHAnsi" w:cstheme="majorHAnsi"/>
          <w:sz w:val="22"/>
          <w:szCs w:val="22"/>
        </w:rPr>
        <w:t>) e dovrà prevedere rinnovo annuale per tutta la</w:t>
      </w:r>
      <w:r w:rsidR="00E20315"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durata della concessione.</w:t>
      </w:r>
    </w:p>
    <w:p w14:paraId="57FA123D" w14:textId="77777777" w:rsidR="00361EC8" w:rsidRPr="00C16C8D" w:rsidRDefault="00361EC8" w:rsidP="00182DE4">
      <w:pPr>
        <w:ind w:right="58"/>
        <w:jc w:val="both"/>
        <w:rPr>
          <w:rFonts w:asciiTheme="majorHAnsi" w:eastAsia="Times New Roman" w:hAnsiTheme="majorHAnsi" w:cstheme="majorHAnsi"/>
          <w:sz w:val="22"/>
          <w:szCs w:val="22"/>
        </w:rPr>
      </w:pPr>
    </w:p>
    <w:p w14:paraId="2F9A902B" w14:textId="77777777" w:rsidR="00361EC8" w:rsidRPr="00C16C8D" w:rsidRDefault="00361EC8" w:rsidP="00182DE4">
      <w:pPr>
        <w:ind w:left="440" w:right="5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Qualora l'importo contrattuale risultante dalla gara fosse inferiore di oltre il 10% e fino al 20% rispetto all'importo a base di gara, la garanzia fideiussoria sarà aumentata di tanti punti percentuali quanti sono quelli eccedenti il 10%. Qualora l'importo contrattuale fosse inferiore di una percentuale superiore al 20%, la garanzia fideiussoria sarà aumentata del 10% più ulteriori due punti percentuali per ogni punto eccedente il 20%. Tale garanzia deve risultare conforme allo schema tipo 1.2 di cui al D.M. delle Attività Produttive n. 123/2004. La prima garanzia copre gli oneri per il mancato o inesatto adempimento nel corso dei lavori </w:t>
      </w:r>
      <w:r w:rsidRPr="00C16C8D">
        <w:rPr>
          <w:rFonts w:asciiTheme="majorHAnsi" w:eastAsia="Verdana" w:hAnsiTheme="majorHAnsi" w:cstheme="majorHAnsi"/>
          <w:sz w:val="22"/>
          <w:szCs w:val="22"/>
        </w:rPr>
        <w:lastRenderedPageBreak/>
        <w:t>accessori e cessa di avere effetto alla data di emissione del certificato di regolare esecuzione e collaudo; la seconda garanzia, rinnovabile ogni anno, dovrà coprire l'intero periodo di durata della concessione.</w:t>
      </w:r>
    </w:p>
    <w:p w14:paraId="57998B93" w14:textId="77777777" w:rsidR="00361EC8" w:rsidRPr="00C16C8D" w:rsidRDefault="00361EC8" w:rsidP="00182DE4">
      <w:pPr>
        <w:ind w:right="58"/>
        <w:jc w:val="both"/>
        <w:rPr>
          <w:rFonts w:asciiTheme="majorHAnsi" w:eastAsia="Times New Roman" w:hAnsiTheme="majorHAnsi" w:cstheme="majorHAnsi"/>
          <w:sz w:val="22"/>
          <w:szCs w:val="22"/>
        </w:rPr>
      </w:pPr>
    </w:p>
    <w:p w14:paraId="388C6AF5" w14:textId="77777777" w:rsidR="00361EC8" w:rsidRPr="00C16C8D" w:rsidRDefault="00361EC8" w:rsidP="00182DE4">
      <w:pPr>
        <w:ind w:left="440" w:right="5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 caso di esecutore in possesso di certificazione di qualità conforme alle norme europee della serie UNI EN ISO 9001 si applica la disposizione di riduzione prevista dall'art. 93, comma 7, del D.lgs. 50/2016.</w:t>
      </w:r>
    </w:p>
    <w:p w14:paraId="7DF009B3" w14:textId="77777777" w:rsidR="00361EC8" w:rsidRPr="00C16C8D" w:rsidRDefault="00361EC8" w:rsidP="00182DE4">
      <w:pPr>
        <w:ind w:right="58"/>
        <w:jc w:val="both"/>
        <w:rPr>
          <w:rFonts w:asciiTheme="majorHAnsi" w:eastAsia="Times New Roman" w:hAnsiTheme="majorHAnsi" w:cstheme="majorHAnsi"/>
          <w:sz w:val="22"/>
          <w:szCs w:val="22"/>
        </w:rPr>
      </w:pPr>
    </w:p>
    <w:p w14:paraId="4D3ADC70" w14:textId="7BB4D443" w:rsidR="00361EC8" w:rsidRPr="00C16C8D" w:rsidRDefault="00361EC8" w:rsidP="00182DE4">
      <w:pPr>
        <w:numPr>
          <w:ilvl w:val="0"/>
          <w:numId w:val="42"/>
        </w:numPr>
        <w:tabs>
          <w:tab w:val="left" w:pos="440"/>
        </w:tabs>
        <w:ind w:left="440" w:right="58" w:hanging="438"/>
        <w:jc w:val="both"/>
        <w:rPr>
          <w:rFonts w:asciiTheme="majorHAnsi" w:eastAsia="Verdana" w:hAnsiTheme="majorHAnsi" w:cstheme="majorHAnsi"/>
          <w:sz w:val="22"/>
          <w:szCs w:val="22"/>
        </w:rPr>
      </w:pPr>
      <w:r w:rsidRPr="00C16C8D">
        <w:rPr>
          <w:rFonts w:asciiTheme="majorHAnsi" w:eastAsia="Verdana" w:hAnsiTheme="majorHAnsi" w:cstheme="majorHAnsi"/>
          <w:i/>
          <w:sz w:val="22"/>
          <w:szCs w:val="22"/>
        </w:rPr>
        <w:t xml:space="preserve">Polizza assicurativa sull'esecuzione dei lavori: </w:t>
      </w:r>
      <w:r w:rsidRPr="00C16C8D">
        <w:rPr>
          <w:rFonts w:asciiTheme="majorHAnsi" w:eastAsia="Verdana" w:hAnsiTheme="majorHAnsi" w:cstheme="majorHAnsi"/>
          <w:sz w:val="22"/>
          <w:szCs w:val="22"/>
        </w:rPr>
        <w:t>l'esecutore dei lavori è obbligato a stipulare la</w:t>
      </w:r>
      <w:r w:rsidRPr="00C16C8D">
        <w:rPr>
          <w:rFonts w:asciiTheme="majorHAnsi" w:eastAsia="Verdana" w:hAnsiTheme="majorHAnsi" w:cstheme="majorHAnsi"/>
          <w:i/>
          <w:sz w:val="22"/>
          <w:szCs w:val="22"/>
        </w:rPr>
        <w:t xml:space="preserve"> </w:t>
      </w:r>
      <w:r w:rsidRPr="00C16C8D">
        <w:rPr>
          <w:rFonts w:asciiTheme="majorHAnsi" w:eastAsia="Verdana" w:hAnsiTheme="majorHAnsi" w:cstheme="majorHAnsi"/>
          <w:sz w:val="22"/>
          <w:szCs w:val="22"/>
        </w:rPr>
        <w:t>polizza di assicurazione prevista dall'art. 103, comma 7, del D.lgs. 50/2016 che copra i danni causati dal danneggiamento o dalla distruzione totale o parziale di impianti ed opere, anche preesistenti, verificatisi nel corso dei lavori, pari all'importo dei lavori da eseguire. La polizza deve inoltre assicurare la responsabilità civile per danni causati a terzi nel corso</w:t>
      </w:r>
      <w:r w:rsidR="00E20315"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 xml:space="preserve">dell'esecuzione dei lavori. Tale polizza deve risultare conforme allo schema tipo 2.3 di cui al D.M. delle Attività Produttive n. 123/2004. La somma minima assicurata per la responsabilità civile verso terzi è stabilita in </w:t>
      </w:r>
      <w:r w:rsidR="00E20315" w:rsidRPr="00C16C8D">
        <w:rPr>
          <w:rFonts w:asciiTheme="majorHAnsi" w:eastAsia="Verdana" w:hAnsiTheme="majorHAnsi" w:cstheme="majorHAnsi"/>
          <w:sz w:val="22"/>
          <w:szCs w:val="22"/>
        </w:rPr>
        <w:t>euro</w:t>
      </w:r>
      <w:r w:rsidRPr="00C16C8D">
        <w:rPr>
          <w:rFonts w:asciiTheme="majorHAnsi" w:eastAsia="Verdana" w:hAnsiTheme="majorHAnsi" w:cstheme="majorHAnsi"/>
          <w:sz w:val="22"/>
          <w:szCs w:val="22"/>
        </w:rPr>
        <w:t xml:space="preserve"> 1.000.000,00. La copertura assicurativa decorre dalla data di avvio dei lavori e cessa alla data di emissione del certificato di collaudo provvisorio.</w:t>
      </w:r>
    </w:p>
    <w:p w14:paraId="6627A3A7" w14:textId="77777777" w:rsidR="00361EC8" w:rsidRPr="00C16C8D" w:rsidRDefault="00361EC8" w:rsidP="00182DE4">
      <w:pPr>
        <w:ind w:right="58"/>
        <w:jc w:val="both"/>
        <w:rPr>
          <w:rFonts w:asciiTheme="majorHAnsi" w:eastAsia="Times New Roman" w:hAnsiTheme="majorHAnsi" w:cstheme="majorHAnsi"/>
          <w:sz w:val="22"/>
          <w:szCs w:val="22"/>
        </w:rPr>
      </w:pPr>
    </w:p>
    <w:p w14:paraId="3266C50A" w14:textId="7A63A548" w:rsidR="00361EC8" w:rsidRPr="00C16C8D" w:rsidRDefault="00361EC8" w:rsidP="00182DE4">
      <w:pPr>
        <w:numPr>
          <w:ilvl w:val="0"/>
          <w:numId w:val="43"/>
        </w:numPr>
        <w:tabs>
          <w:tab w:val="left" w:pos="421"/>
        </w:tabs>
        <w:ind w:left="440" w:right="58" w:hanging="416"/>
        <w:jc w:val="both"/>
        <w:rPr>
          <w:rFonts w:asciiTheme="majorHAnsi" w:eastAsia="Times New Roman" w:hAnsiTheme="majorHAnsi" w:cstheme="majorHAnsi"/>
          <w:sz w:val="22"/>
          <w:szCs w:val="22"/>
        </w:rPr>
      </w:pPr>
      <w:r w:rsidRPr="00C16C8D">
        <w:rPr>
          <w:rFonts w:asciiTheme="majorHAnsi" w:eastAsia="Verdana" w:hAnsiTheme="majorHAnsi" w:cstheme="majorHAnsi"/>
          <w:i/>
          <w:sz w:val="22"/>
          <w:szCs w:val="22"/>
        </w:rPr>
        <w:t xml:space="preserve">Polizza assicurativa sulla gestione: </w:t>
      </w:r>
      <w:r w:rsidRPr="00C16C8D">
        <w:rPr>
          <w:rFonts w:asciiTheme="majorHAnsi" w:eastAsia="Verdana" w:hAnsiTheme="majorHAnsi" w:cstheme="majorHAnsi"/>
          <w:sz w:val="22"/>
          <w:szCs w:val="22"/>
        </w:rPr>
        <w:t>il concessionario è obbligato a stipulare una polizza di</w:t>
      </w:r>
      <w:r w:rsidRPr="00C16C8D">
        <w:rPr>
          <w:rFonts w:asciiTheme="majorHAnsi" w:eastAsia="Verdana" w:hAnsiTheme="majorHAnsi" w:cstheme="majorHAnsi"/>
          <w:i/>
          <w:sz w:val="22"/>
          <w:szCs w:val="22"/>
        </w:rPr>
        <w:t xml:space="preserve"> </w:t>
      </w:r>
      <w:r w:rsidRPr="00C16C8D">
        <w:rPr>
          <w:rFonts w:asciiTheme="majorHAnsi" w:eastAsia="Verdana" w:hAnsiTheme="majorHAnsi" w:cstheme="majorHAnsi"/>
          <w:sz w:val="22"/>
          <w:szCs w:val="22"/>
        </w:rPr>
        <w:t xml:space="preserve">assicurazione RCT per la responsabilità civile per danni subiti da persone e cose (infortunio, invalidità, morte, danneggiamento) durante l'attività di gestione dell'impianto oggetto della concessione, e RCO per responsabilità civile verso dipendenti e/o operai, con decorrenza dalla data di avvio della gestione e fino alla scadenza della concessione. La somma assicurata non deve essere inferiore ad € 1.000.000. La polizza deve prevedere che la copertura assicurativa abbia validità anche in caso di colpa grave dell'assicurato e di colpa grave e/o dolo del proprio personale responsabile del fatto. </w:t>
      </w:r>
    </w:p>
    <w:p w14:paraId="5BC8A7CD" w14:textId="77777777" w:rsidR="00E20315" w:rsidRPr="00C16C8D" w:rsidRDefault="00E20315" w:rsidP="00182DE4">
      <w:pPr>
        <w:tabs>
          <w:tab w:val="left" w:pos="421"/>
        </w:tabs>
        <w:ind w:left="440" w:right="58"/>
        <w:jc w:val="both"/>
        <w:rPr>
          <w:rFonts w:asciiTheme="majorHAnsi" w:eastAsia="Times New Roman" w:hAnsiTheme="majorHAnsi" w:cstheme="majorHAnsi"/>
          <w:sz w:val="22"/>
          <w:szCs w:val="22"/>
        </w:rPr>
      </w:pPr>
    </w:p>
    <w:p w14:paraId="2BA1D56B"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29. SICUREZZA</w:t>
      </w:r>
    </w:p>
    <w:p w14:paraId="7A8539F7" w14:textId="77777777" w:rsidR="00361EC8" w:rsidRPr="00C16C8D" w:rsidRDefault="00361EC8" w:rsidP="00182DE4">
      <w:pPr>
        <w:jc w:val="both"/>
        <w:rPr>
          <w:rFonts w:asciiTheme="majorHAnsi" w:eastAsia="Times New Roman" w:hAnsiTheme="majorHAnsi" w:cstheme="majorHAnsi"/>
          <w:sz w:val="22"/>
          <w:szCs w:val="22"/>
        </w:rPr>
      </w:pPr>
    </w:p>
    <w:p w14:paraId="640DBF99" w14:textId="77777777" w:rsidR="00361EC8" w:rsidRPr="00C16C8D" w:rsidRDefault="00361EC8" w:rsidP="00182DE4">
      <w:pPr>
        <w:ind w:right="2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sensi dell'art. 26 comma 3 del D.lgs. 81/2008 il Datore di Lavoro Committente, fornisce alle Ditte Appaltatrici dettagliate informazioni sui rischi specifici esistenti nell'ambiente in cui sono destinate a operare e sulle misure di prevenzione e di emergenza adottate nei luoghi di lavoro promuovendo azioni di cooperazione e il coordinamento, elaborando un documento unico di valutazione dei rischi da interferenze (DUVRI) recante misure finalizzate ad eliminare o, ove ciò non sia possibile, ridurre al minimo i rischi da interferenze.</w:t>
      </w:r>
    </w:p>
    <w:p w14:paraId="7E7C4EFC" w14:textId="77777777" w:rsidR="00361EC8" w:rsidRPr="00C16C8D" w:rsidRDefault="00361EC8" w:rsidP="00182DE4">
      <w:pPr>
        <w:jc w:val="both"/>
        <w:rPr>
          <w:rFonts w:asciiTheme="majorHAnsi" w:eastAsia="Times New Roman" w:hAnsiTheme="majorHAnsi" w:cstheme="majorHAnsi"/>
          <w:sz w:val="22"/>
          <w:szCs w:val="22"/>
        </w:rPr>
      </w:pPr>
    </w:p>
    <w:p w14:paraId="01EF03CD"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30. ABILITAZIONE AL SERVIZIO AVC PASS</w:t>
      </w:r>
    </w:p>
    <w:p w14:paraId="49717277" w14:textId="77777777" w:rsidR="00361EC8" w:rsidRPr="00C16C8D" w:rsidRDefault="00361EC8" w:rsidP="00182DE4">
      <w:pPr>
        <w:jc w:val="both"/>
        <w:rPr>
          <w:rFonts w:asciiTheme="majorHAnsi" w:eastAsia="Times New Roman" w:hAnsiTheme="majorHAnsi" w:cstheme="majorHAnsi"/>
          <w:sz w:val="22"/>
          <w:szCs w:val="22"/>
        </w:rPr>
      </w:pPr>
    </w:p>
    <w:p w14:paraId="20411268" w14:textId="3A107CD9" w:rsidR="00361EC8" w:rsidRPr="00C16C8D" w:rsidRDefault="00361EC8" w:rsidP="00182DE4">
      <w:pPr>
        <w:ind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 soggetti interessati a partecipare alla gara, al fine di consentire alla Stazione Appaltante di verificare il possesso dei requisiti di ammissione esclusivamente tramite la Banca Dati Nazionale Dei Contratti Pubblici (BDNCP), come prescritto dall'art. 213 del D.lgs. n. 50/2016 e dalla deliberazione dell'Autorità per la Vigilanza sui Contratti Pubblici di Lavori, Servizi e Forniture n.111 del 20 dicembre 2012, devono preliminarmente registrarsi al servizio </w:t>
      </w:r>
      <w:proofErr w:type="spellStart"/>
      <w:r w:rsidRPr="00C16C8D">
        <w:rPr>
          <w:rFonts w:asciiTheme="majorHAnsi" w:eastAsia="Verdana" w:hAnsiTheme="majorHAnsi" w:cstheme="majorHAnsi"/>
          <w:sz w:val="22"/>
          <w:szCs w:val="22"/>
        </w:rPr>
        <w:t>AVCPass</w:t>
      </w:r>
      <w:proofErr w:type="spellEnd"/>
      <w:r w:rsidRPr="00C16C8D">
        <w:rPr>
          <w:rFonts w:asciiTheme="majorHAnsi" w:eastAsia="Verdana" w:hAnsiTheme="majorHAnsi" w:cstheme="majorHAnsi"/>
          <w:sz w:val="22"/>
          <w:szCs w:val="22"/>
        </w:rPr>
        <w:t xml:space="preserve"> (Authority Virtual Company Passport) accedendo al sito web dell'Autorità all'indirizzo </w:t>
      </w:r>
      <w:hyperlink r:id="rId11" w:history="1">
        <w:r w:rsidRPr="00C16C8D">
          <w:rPr>
            <w:rFonts w:asciiTheme="majorHAnsi" w:eastAsia="Verdana" w:hAnsiTheme="majorHAnsi" w:cstheme="majorHAnsi"/>
            <w:sz w:val="22"/>
            <w:szCs w:val="22"/>
          </w:rPr>
          <w:t xml:space="preserve">http://www.avcp.it, </w:t>
        </w:r>
      </w:hyperlink>
      <w:r w:rsidRPr="00C16C8D">
        <w:rPr>
          <w:rFonts w:asciiTheme="majorHAnsi" w:eastAsia="Verdana" w:hAnsiTheme="majorHAnsi" w:cstheme="majorHAnsi"/>
          <w:sz w:val="22"/>
          <w:szCs w:val="22"/>
        </w:rPr>
        <w:t xml:space="preserve">"Servizi ad accesso riservato - </w:t>
      </w:r>
      <w:proofErr w:type="spellStart"/>
      <w:r w:rsidRPr="00C16C8D">
        <w:rPr>
          <w:rFonts w:asciiTheme="majorHAnsi" w:eastAsia="Verdana" w:hAnsiTheme="majorHAnsi" w:cstheme="majorHAnsi"/>
          <w:sz w:val="22"/>
          <w:szCs w:val="22"/>
        </w:rPr>
        <w:t>AVCPass</w:t>
      </w:r>
      <w:proofErr w:type="spellEnd"/>
      <w:r w:rsidRPr="00C16C8D">
        <w:rPr>
          <w:rFonts w:asciiTheme="majorHAnsi" w:eastAsia="Verdana" w:hAnsiTheme="majorHAnsi" w:cstheme="majorHAnsi"/>
          <w:sz w:val="22"/>
          <w:szCs w:val="22"/>
        </w:rPr>
        <w:t xml:space="preserve">" e ottenere per la presente gara  identificata attraverso il CIG </w:t>
      </w:r>
      <w:proofErr w:type="spellStart"/>
      <w:r w:rsidR="00E20315" w:rsidRPr="00C16C8D">
        <w:rPr>
          <w:rFonts w:asciiTheme="majorHAnsi" w:eastAsia="Verdana" w:hAnsiTheme="majorHAnsi" w:cstheme="majorHAnsi"/>
          <w:sz w:val="22"/>
          <w:szCs w:val="22"/>
          <w:highlight w:val="green"/>
        </w:rPr>
        <w:t>xxxxxxxx</w:t>
      </w:r>
      <w:proofErr w:type="spellEnd"/>
      <w:r w:rsidRPr="00C16C8D">
        <w:rPr>
          <w:rFonts w:asciiTheme="majorHAnsi" w:eastAsia="Verdana" w:hAnsiTheme="majorHAnsi" w:cstheme="majorHAnsi"/>
          <w:sz w:val="22"/>
          <w:szCs w:val="22"/>
        </w:rPr>
        <w:t xml:space="preserve"> seguendo le istruzioni ivi contenute, la creazione del "</w:t>
      </w:r>
      <w:proofErr w:type="spellStart"/>
      <w:r w:rsidRPr="00C16C8D">
        <w:rPr>
          <w:rFonts w:asciiTheme="majorHAnsi" w:eastAsia="Verdana" w:hAnsiTheme="majorHAnsi" w:cstheme="majorHAnsi"/>
          <w:sz w:val="22"/>
          <w:szCs w:val="22"/>
        </w:rPr>
        <w:t>PassOE</w:t>
      </w:r>
      <w:proofErr w:type="spellEnd"/>
      <w:r w:rsidRPr="00C16C8D">
        <w:rPr>
          <w:rFonts w:asciiTheme="majorHAnsi" w:eastAsia="Verdana" w:hAnsiTheme="majorHAnsi" w:cstheme="majorHAnsi"/>
          <w:sz w:val="22"/>
          <w:szCs w:val="22"/>
        </w:rPr>
        <w:t xml:space="preserve">", cioè il documento che attesta che l'Operatore Economico può essere assoggettato a verifica dei requisiti attraverso il sistema </w:t>
      </w:r>
      <w:proofErr w:type="spellStart"/>
      <w:r w:rsidRPr="00C16C8D">
        <w:rPr>
          <w:rFonts w:asciiTheme="majorHAnsi" w:eastAsia="Verdana" w:hAnsiTheme="majorHAnsi" w:cstheme="majorHAnsi"/>
          <w:sz w:val="22"/>
          <w:szCs w:val="22"/>
        </w:rPr>
        <w:t>AVCPass</w:t>
      </w:r>
      <w:proofErr w:type="spellEnd"/>
      <w:r w:rsidRPr="00C16C8D">
        <w:rPr>
          <w:rFonts w:asciiTheme="majorHAnsi" w:eastAsia="Verdana" w:hAnsiTheme="majorHAnsi" w:cstheme="majorHAnsi"/>
          <w:sz w:val="22"/>
          <w:szCs w:val="22"/>
        </w:rPr>
        <w:t>.</w:t>
      </w:r>
    </w:p>
    <w:p w14:paraId="7B6BDBB8" w14:textId="77777777" w:rsidR="00361EC8" w:rsidRPr="00C16C8D" w:rsidRDefault="00361EC8" w:rsidP="00182DE4">
      <w:pPr>
        <w:jc w:val="both"/>
        <w:rPr>
          <w:rFonts w:asciiTheme="majorHAnsi" w:eastAsia="Times New Roman" w:hAnsiTheme="majorHAnsi" w:cstheme="majorHAnsi"/>
          <w:sz w:val="22"/>
          <w:szCs w:val="22"/>
        </w:rPr>
      </w:pPr>
    </w:p>
    <w:p w14:paraId="73D92E08"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Tale documento deve essere inserito nella busta contenente la documentazione amministrativa.</w:t>
      </w:r>
    </w:p>
    <w:p w14:paraId="6DC7E369" w14:textId="77777777" w:rsidR="00361EC8" w:rsidRPr="00C16C8D" w:rsidRDefault="00361EC8" w:rsidP="00182DE4">
      <w:pPr>
        <w:jc w:val="both"/>
        <w:rPr>
          <w:rFonts w:asciiTheme="majorHAnsi" w:eastAsia="Times New Roman" w:hAnsiTheme="majorHAnsi" w:cstheme="majorHAnsi"/>
          <w:sz w:val="22"/>
          <w:szCs w:val="22"/>
        </w:rPr>
      </w:pPr>
    </w:p>
    <w:p w14:paraId="286C32C0" w14:textId="77777777" w:rsidR="00361EC8" w:rsidRPr="00C16C8D" w:rsidRDefault="00361EC8" w:rsidP="00182DE4">
      <w:pPr>
        <w:jc w:val="both"/>
        <w:rPr>
          <w:rFonts w:asciiTheme="majorHAnsi" w:eastAsia="Verdana" w:hAnsiTheme="majorHAnsi" w:cstheme="majorHAnsi"/>
          <w:b/>
          <w:sz w:val="22"/>
          <w:szCs w:val="22"/>
        </w:rPr>
      </w:pPr>
      <w:r w:rsidRPr="00C16C8D">
        <w:rPr>
          <w:rFonts w:asciiTheme="majorHAnsi" w:eastAsia="Verdana" w:hAnsiTheme="majorHAnsi" w:cstheme="majorHAnsi"/>
          <w:b/>
          <w:sz w:val="22"/>
          <w:szCs w:val="22"/>
        </w:rPr>
        <w:t>31. INFORMAZIONI COMPLEMENTARI</w:t>
      </w:r>
    </w:p>
    <w:p w14:paraId="59E3B01D" w14:textId="77777777" w:rsidR="00361EC8" w:rsidRPr="00C16C8D" w:rsidRDefault="00361EC8" w:rsidP="00182DE4">
      <w:pPr>
        <w:jc w:val="both"/>
        <w:rPr>
          <w:rFonts w:asciiTheme="majorHAnsi" w:eastAsia="Times New Roman" w:hAnsiTheme="majorHAnsi" w:cstheme="majorHAnsi"/>
          <w:sz w:val="22"/>
          <w:szCs w:val="22"/>
        </w:rPr>
      </w:pPr>
    </w:p>
    <w:p w14:paraId="0EE82380" w14:textId="77777777" w:rsidR="00361EC8" w:rsidRPr="00C16C8D" w:rsidRDefault="00361EC8" w:rsidP="00182DE4">
      <w:pPr>
        <w:ind w:right="40" w:hanging="6"/>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L'aggiudicazione della concessione in via definitiva e la stipula del relativo contratto saranno subordinate alle verifiche del possesso dei requisiti di ordine generale, alle verifiche e agli accertamenti che questa Amministrazione riterrà necessario effettuare.</w:t>
      </w:r>
    </w:p>
    <w:p w14:paraId="7AA6AC9B" w14:textId="77777777" w:rsidR="00361EC8" w:rsidRPr="00C16C8D" w:rsidRDefault="00361EC8" w:rsidP="00182DE4">
      <w:pPr>
        <w:jc w:val="both"/>
        <w:rPr>
          <w:rFonts w:asciiTheme="majorHAnsi" w:eastAsia="Times New Roman" w:hAnsiTheme="majorHAnsi" w:cstheme="majorHAnsi"/>
          <w:sz w:val="22"/>
          <w:szCs w:val="22"/>
        </w:rPr>
      </w:pPr>
    </w:p>
    <w:p w14:paraId="67389E9B" w14:textId="77777777" w:rsidR="00361EC8" w:rsidRPr="00C16C8D" w:rsidRDefault="00361EC8" w:rsidP="00182DE4">
      <w:pPr>
        <w:ind w:right="4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Qualora l'impresa aggiudicataria, a seguito delle verifiche espletate sopra riportate, non risulti in possesso dei requisiti di legge dichiarati in sede di gara, si procederà alla sua esclusione.</w:t>
      </w:r>
    </w:p>
    <w:p w14:paraId="02299A85" w14:textId="77777777" w:rsidR="00361EC8" w:rsidRPr="00C16C8D" w:rsidRDefault="00361EC8" w:rsidP="00182DE4">
      <w:pPr>
        <w:jc w:val="both"/>
        <w:rPr>
          <w:rFonts w:asciiTheme="majorHAnsi" w:eastAsia="Times New Roman" w:hAnsiTheme="majorHAnsi" w:cstheme="majorHAnsi"/>
          <w:sz w:val="22"/>
          <w:szCs w:val="22"/>
        </w:rPr>
      </w:pPr>
    </w:p>
    <w:p w14:paraId="11199D9C" w14:textId="77777777" w:rsidR="00361EC8" w:rsidRPr="00C16C8D" w:rsidRDefault="00361EC8" w:rsidP="00182DE4">
      <w:pPr>
        <w:ind w:righ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sensi del comma 9 dell'art. 83 del D.lgs. 50/2016 la mancanza, l'incompletezza e ogni altra irregolarità essenziale degli elementi e delle dichiarazioni sostitutive, con esclusione di quelle afferenti all'offerta economica e all'offerta tecnica, possono essere sanate attraverso la procedura di soccorso istruttorio. In tal caso, la stazione appaltante assegna al concorrente un termine, non superiore a dieci giorni, perché siano rese, integrate o regolarizzate le dichiarazioni necessarie,</w:t>
      </w:r>
    </w:p>
    <w:p w14:paraId="1A5F0197" w14:textId="77777777" w:rsidR="00361EC8" w:rsidRPr="00C16C8D" w:rsidRDefault="00361EC8" w:rsidP="00182DE4">
      <w:pPr>
        <w:ind w:righ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indicandone il contenuto e i soggetti che le devono rendere. Nei casi di irregolarità non essenziali ovvero di mancanza o incompletezza di dichiarazioni non indispensabili, la stazione appaltante non ne richiede la regolarizzazione. In caso di inutile decorso del termine di cui al secondo periodo il concorrente è escluso dalla gara.</w:t>
      </w:r>
    </w:p>
    <w:p w14:paraId="49CCAB56" w14:textId="77777777" w:rsidR="00361EC8" w:rsidRPr="00C16C8D" w:rsidRDefault="00361EC8" w:rsidP="00182DE4">
      <w:pPr>
        <w:jc w:val="both"/>
        <w:rPr>
          <w:rFonts w:asciiTheme="majorHAnsi" w:eastAsia="Times New Roman" w:hAnsiTheme="majorHAnsi" w:cstheme="majorHAnsi"/>
          <w:sz w:val="22"/>
          <w:szCs w:val="22"/>
        </w:rPr>
      </w:pPr>
    </w:p>
    <w:p w14:paraId="4BD5E5E5" w14:textId="77777777" w:rsidR="00361EC8" w:rsidRPr="00C16C8D" w:rsidRDefault="00361EC8" w:rsidP="00182DE4">
      <w:pPr>
        <w:ind w:right="4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 seguito dell’aggiudicazione, l’impresa aggiudicataria dovrà provvedere, nei termini stabiliti dalla stazione appaltante, alla presentazione della documentazione necessaria per la stipulazione del contratto, comprensiva, tra l'altro, delle garanzie di esecuzione e coperture assicurative e cauzionali. La stipulazione della convenzione è subordinata al positivo esito della verifica dei requisiti dichiarati in sede di gara.</w:t>
      </w:r>
    </w:p>
    <w:p w14:paraId="67E1725B" w14:textId="77777777" w:rsidR="00361EC8" w:rsidRPr="00C16C8D" w:rsidRDefault="00361EC8" w:rsidP="00182DE4">
      <w:pPr>
        <w:jc w:val="both"/>
        <w:rPr>
          <w:rFonts w:asciiTheme="majorHAnsi" w:eastAsia="Times New Roman" w:hAnsiTheme="majorHAnsi" w:cstheme="majorHAnsi"/>
          <w:sz w:val="22"/>
          <w:szCs w:val="22"/>
        </w:rPr>
      </w:pPr>
    </w:p>
    <w:p w14:paraId="4EED0A0A"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L’offerta è valida per 180 giorni dalla data ultima per la presentazione delle offerte.</w:t>
      </w:r>
    </w:p>
    <w:p w14:paraId="76A6FA92" w14:textId="77777777" w:rsidR="00361EC8" w:rsidRPr="00C16C8D" w:rsidRDefault="00361EC8" w:rsidP="00182DE4">
      <w:pPr>
        <w:jc w:val="both"/>
        <w:rPr>
          <w:rFonts w:asciiTheme="majorHAnsi" w:eastAsia="Times New Roman" w:hAnsiTheme="majorHAnsi" w:cstheme="majorHAnsi"/>
          <w:sz w:val="22"/>
          <w:szCs w:val="22"/>
        </w:rPr>
      </w:pPr>
    </w:p>
    <w:p w14:paraId="7EE7A42D" w14:textId="77777777" w:rsidR="00361EC8" w:rsidRPr="00C16C8D" w:rsidRDefault="00361EC8" w:rsidP="00182DE4">
      <w:pPr>
        <w:ind w:righ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 commissione, ai fini della tassatività delle cause di esclusione, applicherà il disposto di cui all'art. 83 del D.lgs. 50/2016.</w:t>
      </w:r>
    </w:p>
    <w:p w14:paraId="17925D58" w14:textId="77777777" w:rsidR="00361EC8" w:rsidRPr="00C16C8D" w:rsidRDefault="00361EC8" w:rsidP="00182DE4">
      <w:pPr>
        <w:jc w:val="both"/>
        <w:rPr>
          <w:rFonts w:asciiTheme="majorHAnsi" w:eastAsia="Times New Roman" w:hAnsiTheme="majorHAnsi" w:cstheme="majorHAnsi"/>
          <w:sz w:val="22"/>
          <w:szCs w:val="22"/>
        </w:rPr>
      </w:pPr>
    </w:p>
    <w:p w14:paraId="6513AA58" w14:textId="77777777" w:rsidR="00361EC8" w:rsidRPr="00C16C8D" w:rsidRDefault="00361EC8" w:rsidP="00182DE4">
      <w:pPr>
        <w:ind w:right="40" w:firstLine="5"/>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L'Amministrazione, per motivi di pubblico interesse, si riserva la facoltà di revocare, sospendere, non aggiudicare la presente gara di concessione senza che le imprese partecipanti possano accampare diritti di sorta e senza alcun rimborso per ogni spesa sostenuta.</w:t>
      </w:r>
    </w:p>
    <w:p w14:paraId="3E7AE6B5" w14:textId="77777777" w:rsidR="00361EC8" w:rsidRPr="00C16C8D" w:rsidRDefault="00361EC8" w:rsidP="00182DE4">
      <w:pPr>
        <w:jc w:val="both"/>
        <w:rPr>
          <w:rFonts w:asciiTheme="majorHAnsi" w:eastAsia="Times New Roman" w:hAnsiTheme="majorHAnsi" w:cstheme="majorHAnsi"/>
          <w:sz w:val="22"/>
          <w:szCs w:val="22"/>
        </w:rPr>
      </w:pPr>
    </w:p>
    <w:p w14:paraId="396AA988" w14:textId="6161A765" w:rsidR="00D76542" w:rsidRPr="00C16C8D" w:rsidRDefault="00361EC8" w:rsidP="00182DE4">
      <w:pPr>
        <w:ind w:right="2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Le spese contrattuali (diritti di segreteria, imposta di registrazione, bolli, ecc.) sono a totale carico dell'aggiudicatario; sono altresì a carico dell'aggiudicatario definitivo le spese di pubblicità di avvisi e bando della presente gara ai sensi dell'art. 34, comma 35, della L. 221/2012, nonché, ai sensi dell'art. 77, comma 10, del D.lgs. 50/2016, le spese relative al funzionamento della Commissione giudicatrice</w:t>
      </w:r>
      <w:r w:rsidR="00D76542" w:rsidRPr="00C16C8D">
        <w:rPr>
          <w:rFonts w:asciiTheme="majorHAnsi" w:eastAsia="Verdana" w:hAnsiTheme="majorHAnsi" w:cstheme="majorHAnsi"/>
          <w:sz w:val="22"/>
          <w:szCs w:val="22"/>
        </w:rPr>
        <w:t xml:space="preserve"> e se presenti del RUP</w:t>
      </w:r>
      <w:r w:rsidRPr="00C16C8D">
        <w:rPr>
          <w:rFonts w:asciiTheme="majorHAnsi" w:eastAsia="Verdana" w:hAnsiTheme="majorHAnsi" w:cstheme="majorHAnsi"/>
          <w:sz w:val="22"/>
          <w:szCs w:val="22"/>
        </w:rPr>
        <w:t xml:space="preserve">, che saranno solo anticipate dal Comune di </w:t>
      </w:r>
      <w:r w:rsidR="00C16C8D">
        <w:rPr>
          <w:rFonts w:asciiTheme="majorHAnsi" w:eastAsia="Verdana" w:hAnsiTheme="majorHAnsi" w:cstheme="majorHAnsi"/>
          <w:sz w:val="22"/>
          <w:szCs w:val="22"/>
        </w:rPr>
        <w:t>Cerchio</w:t>
      </w:r>
      <w:r w:rsidRPr="00C16C8D">
        <w:rPr>
          <w:rFonts w:asciiTheme="majorHAnsi" w:eastAsia="Verdana" w:hAnsiTheme="majorHAnsi" w:cstheme="majorHAnsi"/>
          <w:sz w:val="22"/>
          <w:szCs w:val="22"/>
        </w:rPr>
        <w:t xml:space="preserve"> e adeguatamente documentate.</w:t>
      </w:r>
      <w:r w:rsidR="00C16C8D">
        <w:rPr>
          <w:rFonts w:asciiTheme="majorHAnsi" w:eastAsia="Verdana" w:hAnsiTheme="majorHAnsi" w:cstheme="majorHAnsi"/>
          <w:sz w:val="22"/>
          <w:szCs w:val="22"/>
        </w:rPr>
        <w:t xml:space="preserve"> </w:t>
      </w:r>
      <w:r w:rsidR="00D76542" w:rsidRPr="00C16C8D">
        <w:rPr>
          <w:rFonts w:asciiTheme="majorHAnsi" w:eastAsia="Verdana" w:hAnsiTheme="majorHAnsi" w:cstheme="majorHAnsi"/>
          <w:sz w:val="22"/>
          <w:szCs w:val="22"/>
        </w:rPr>
        <w:t xml:space="preserve">Gli importi sopra sono quantificate in euro </w:t>
      </w:r>
      <w:r w:rsidR="00C16C8D">
        <w:rPr>
          <w:rFonts w:asciiTheme="majorHAnsi" w:eastAsia="Verdana" w:hAnsiTheme="majorHAnsi" w:cstheme="majorHAnsi"/>
          <w:sz w:val="22"/>
          <w:szCs w:val="22"/>
        </w:rPr>
        <w:t>3.405,85 € come da QTE approvato.</w:t>
      </w:r>
    </w:p>
    <w:p w14:paraId="4BE5E426" w14:textId="77777777" w:rsidR="00361EC8" w:rsidRPr="00C16C8D" w:rsidRDefault="00361EC8" w:rsidP="00182DE4">
      <w:pPr>
        <w:jc w:val="both"/>
        <w:rPr>
          <w:rFonts w:asciiTheme="majorHAnsi" w:eastAsia="Times New Roman" w:hAnsiTheme="majorHAnsi" w:cstheme="majorHAnsi"/>
          <w:sz w:val="22"/>
          <w:szCs w:val="22"/>
        </w:rPr>
      </w:pPr>
    </w:p>
    <w:p w14:paraId="4D6E6770" w14:textId="77777777" w:rsidR="00361EC8" w:rsidRPr="00C16C8D" w:rsidRDefault="00361EC8" w:rsidP="00182DE4">
      <w:pPr>
        <w:ind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Ai sensi e per gli effetti di quanto previsto e disposto dal D.lgs. 196/2003 "Codice in materia di protezione dei dati personali", si precisa che i dati fomiti dai partecipanti saranno utilizzati esclusivamente ai fini della procedura di gara in argomento e per lo svolgimento del successivo rapporto contrattuale.</w:t>
      </w:r>
    </w:p>
    <w:p w14:paraId="1F83012A" w14:textId="77777777" w:rsidR="00361EC8" w:rsidRPr="00C16C8D" w:rsidRDefault="00361EC8" w:rsidP="00182DE4">
      <w:pPr>
        <w:jc w:val="both"/>
        <w:rPr>
          <w:rFonts w:asciiTheme="majorHAnsi" w:eastAsia="Times New Roman" w:hAnsiTheme="majorHAnsi" w:cstheme="majorHAnsi"/>
          <w:sz w:val="22"/>
          <w:szCs w:val="22"/>
        </w:rPr>
      </w:pPr>
    </w:p>
    <w:p w14:paraId="7FD07B0D" w14:textId="77777777" w:rsidR="00361EC8" w:rsidRPr="00C16C8D" w:rsidRDefault="00361EC8" w:rsidP="00182DE4">
      <w:pPr>
        <w:ind w:right="20"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Per quanto non previsto nel presente bando si fa espresso riferimento alle vigenti disposizioni legislative e regolamentari in materia di appalti di opere pubbliche (D.lgs. n. 50/2016, D.P.R. 207/2010, D.M. 145/2000).</w:t>
      </w:r>
    </w:p>
    <w:p w14:paraId="7C0D96E8" w14:textId="77777777" w:rsidR="00361EC8" w:rsidRPr="00C16C8D" w:rsidRDefault="00361EC8" w:rsidP="00182DE4">
      <w:pPr>
        <w:jc w:val="both"/>
        <w:rPr>
          <w:rFonts w:asciiTheme="majorHAnsi" w:eastAsia="Times New Roman" w:hAnsiTheme="majorHAnsi" w:cstheme="majorHAnsi"/>
          <w:sz w:val="22"/>
          <w:szCs w:val="22"/>
        </w:rPr>
      </w:pPr>
    </w:p>
    <w:p w14:paraId="306345C8" w14:textId="4E46C877" w:rsidR="00361EC8" w:rsidRPr="00C16C8D" w:rsidRDefault="00361EC8" w:rsidP="00182DE4">
      <w:pPr>
        <w:ind w:firstLine="2"/>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Informazioni e/o delucidazioni in merito al bando di gara, agli elaborati inerenti allo studio di fattibilità ecc. potranno essere richieste all’assistente al Responsabile Unico del Procedimento o all’indirizzo e-mail </w:t>
      </w:r>
      <w:hyperlink r:id="rId12" w:history="1">
        <w:r w:rsidR="00C16C8D" w:rsidRPr="008E673B">
          <w:rPr>
            <w:rStyle w:val="Collegamentoipertestuale"/>
            <w:rFonts w:asciiTheme="majorHAnsi" w:eastAsia="Verdana" w:hAnsiTheme="majorHAnsi" w:cstheme="majorHAnsi"/>
            <w:sz w:val="22"/>
            <w:szCs w:val="22"/>
          </w:rPr>
          <w:t>utc@comunedicerchio.it</w:t>
        </w:r>
      </w:hyperlink>
    </w:p>
    <w:p w14:paraId="6B78DB1A" w14:textId="77777777" w:rsidR="00361EC8" w:rsidRPr="00C16C8D" w:rsidRDefault="00361EC8" w:rsidP="00182DE4">
      <w:pPr>
        <w:jc w:val="both"/>
        <w:rPr>
          <w:rFonts w:asciiTheme="majorHAnsi" w:eastAsia="Times New Roman" w:hAnsiTheme="majorHAnsi" w:cstheme="majorHAnsi"/>
          <w:sz w:val="22"/>
          <w:szCs w:val="22"/>
        </w:rPr>
      </w:pPr>
    </w:p>
    <w:p w14:paraId="5C8AF034" w14:textId="3C663E76"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 xml:space="preserve">Il presente bando è pubblicato all'Albo Pretorio-online del Comune di </w:t>
      </w:r>
      <w:r w:rsidR="00C16C8D">
        <w:rPr>
          <w:rFonts w:asciiTheme="majorHAnsi" w:eastAsia="Verdana" w:hAnsiTheme="majorHAnsi" w:cstheme="majorHAnsi"/>
          <w:sz w:val="22"/>
          <w:szCs w:val="22"/>
        </w:rPr>
        <w:t>Cerchio</w:t>
      </w:r>
      <w:r w:rsidRPr="00C16C8D">
        <w:rPr>
          <w:rFonts w:asciiTheme="majorHAnsi" w:eastAsia="Verdana" w:hAnsiTheme="majorHAnsi" w:cstheme="majorHAnsi"/>
          <w:sz w:val="22"/>
          <w:szCs w:val="22"/>
        </w:rPr>
        <w:t xml:space="preserve"> sul sito internet</w:t>
      </w:r>
      <w:r w:rsidR="00D76542"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https://www.comune</w:t>
      </w:r>
      <w:r w:rsidR="00C16C8D">
        <w:rPr>
          <w:rFonts w:asciiTheme="majorHAnsi" w:eastAsia="Verdana" w:hAnsiTheme="majorHAnsi" w:cstheme="majorHAnsi"/>
          <w:sz w:val="22"/>
          <w:szCs w:val="22"/>
        </w:rPr>
        <w:t>dicerchio.it</w:t>
      </w:r>
      <w:r w:rsidR="00C16C8D"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 sulla GURI, su un quotidiano a diffusione nazionale, su un</w:t>
      </w:r>
      <w:r w:rsidR="00D76542" w:rsidRPr="00C16C8D">
        <w:rPr>
          <w:rFonts w:asciiTheme="majorHAnsi" w:eastAsia="Verdana" w:hAnsiTheme="majorHAnsi" w:cstheme="majorHAnsi"/>
          <w:sz w:val="22"/>
          <w:szCs w:val="22"/>
        </w:rPr>
        <w:t xml:space="preserve"> </w:t>
      </w:r>
      <w:r w:rsidRPr="00C16C8D">
        <w:rPr>
          <w:rFonts w:asciiTheme="majorHAnsi" w:eastAsia="Verdana" w:hAnsiTheme="majorHAnsi" w:cstheme="majorHAnsi"/>
          <w:sz w:val="22"/>
          <w:szCs w:val="22"/>
        </w:rPr>
        <w:t>quotidiano a maggiore diffusione locale.</w:t>
      </w:r>
    </w:p>
    <w:p w14:paraId="592DE0DE" w14:textId="77777777" w:rsidR="00361EC8" w:rsidRPr="00C16C8D" w:rsidRDefault="00361EC8" w:rsidP="00182DE4">
      <w:pPr>
        <w:jc w:val="both"/>
        <w:rPr>
          <w:rFonts w:asciiTheme="majorHAnsi" w:eastAsia="Times New Roman" w:hAnsiTheme="majorHAnsi" w:cstheme="majorHAnsi"/>
          <w:sz w:val="22"/>
          <w:szCs w:val="22"/>
        </w:rPr>
      </w:pPr>
    </w:p>
    <w:p w14:paraId="501886A7" w14:textId="77777777" w:rsidR="00361EC8" w:rsidRPr="00C16C8D" w:rsidRDefault="00361EC8" w:rsidP="00182DE4">
      <w:pPr>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Si allegano i seguenti modelli:</w:t>
      </w:r>
    </w:p>
    <w:p w14:paraId="57F2A4FC" w14:textId="77777777" w:rsidR="00361EC8" w:rsidRPr="00C16C8D" w:rsidRDefault="00361EC8" w:rsidP="00182DE4">
      <w:pPr>
        <w:jc w:val="both"/>
        <w:rPr>
          <w:rFonts w:asciiTheme="majorHAnsi" w:eastAsia="Times New Roman" w:hAnsiTheme="majorHAnsi" w:cstheme="majorHAnsi"/>
          <w:sz w:val="22"/>
          <w:szCs w:val="22"/>
        </w:rPr>
      </w:pPr>
    </w:p>
    <w:p w14:paraId="12B03C1B" w14:textId="77777777"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Modello A - Istanza di partecipazione alla gara e dichiarazioni</w:t>
      </w:r>
    </w:p>
    <w:p w14:paraId="0DFE8225" w14:textId="77777777" w:rsidR="00361EC8" w:rsidRPr="00C16C8D" w:rsidRDefault="00361EC8" w:rsidP="00182DE4">
      <w:pPr>
        <w:jc w:val="both"/>
        <w:rPr>
          <w:rFonts w:asciiTheme="majorHAnsi" w:eastAsia="Symbol" w:hAnsiTheme="majorHAnsi" w:cstheme="majorHAnsi"/>
          <w:sz w:val="22"/>
          <w:szCs w:val="22"/>
        </w:rPr>
      </w:pPr>
    </w:p>
    <w:p w14:paraId="77D390F7" w14:textId="77777777"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Modello B - Dichiarazione requisiti per esecuzione lavori</w:t>
      </w:r>
    </w:p>
    <w:p w14:paraId="0A6D5788" w14:textId="77777777" w:rsidR="00361EC8" w:rsidRPr="00C16C8D" w:rsidRDefault="00361EC8" w:rsidP="00182DE4">
      <w:pPr>
        <w:jc w:val="both"/>
        <w:rPr>
          <w:rFonts w:asciiTheme="majorHAnsi" w:eastAsia="Symbol" w:hAnsiTheme="majorHAnsi" w:cstheme="majorHAnsi"/>
          <w:sz w:val="22"/>
          <w:szCs w:val="22"/>
        </w:rPr>
      </w:pPr>
    </w:p>
    <w:p w14:paraId="1FC3C35E" w14:textId="77777777"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Modello C - Dichiarazione requisiti economico finanziari</w:t>
      </w:r>
    </w:p>
    <w:p w14:paraId="342AA126" w14:textId="77777777" w:rsidR="00361EC8" w:rsidRPr="00C16C8D" w:rsidRDefault="00361EC8" w:rsidP="00182DE4">
      <w:pPr>
        <w:jc w:val="both"/>
        <w:rPr>
          <w:rFonts w:asciiTheme="majorHAnsi" w:eastAsia="Symbol" w:hAnsiTheme="majorHAnsi" w:cstheme="majorHAnsi"/>
          <w:sz w:val="22"/>
          <w:szCs w:val="22"/>
        </w:rPr>
      </w:pPr>
    </w:p>
    <w:p w14:paraId="62750AE4" w14:textId="77777777"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Modello D - Dichiarazione requisiti tecnico organizzativi</w:t>
      </w:r>
    </w:p>
    <w:p w14:paraId="3F2FAFBC" w14:textId="77777777" w:rsidR="00361EC8" w:rsidRPr="00C16C8D" w:rsidRDefault="00361EC8" w:rsidP="00182DE4">
      <w:pPr>
        <w:jc w:val="both"/>
        <w:rPr>
          <w:rFonts w:asciiTheme="majorHAnsi" w:eastAsia="Symbol" w:hAnsiTheme="majorHAnsi" w:cstheme="majorHAnsi"/>
          <w:sz w:val="22"/>
          <w:szCs w:val="22"/>
        </w:rPr>
      </w:pPr>
    </w:p>
    <w:p w14:paraId="23759026" w14:textId="77777777"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Allegato E - Avvalimento</w:t>
      </w:r>
    </w:p>
    <w:p w14:paraId="7027B4E7" w14:textId="77777777" w:rsidR="00361EC8" w:rsidRPr="00C16C8D" w:rsidRDefault="00361EC8" w:rsidP="00182DE4">
      <w:pPr>
        <w:jc w:val="both"/>
        <w:rPr>
          <w:rFonts w:asciiTheme="majorHAnsi" w:eastAsia="Symbol" w:hAnsiTheme="majorHAnsi" w:cstheme="majorHAnsi"/>
          <w:sz w:val="22"/>
          <w:szCs w:val="22"/>
        </w:rPr>
      </w:pPr>
    </w:p>
    <w:p w14:paraId="3E53FD7A" w14:textId="77777777"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Modello F - Per associazioni temporanee di imprese e consorzi</w:t>
      </w:r>
    </w:p>
    <w:p w14:paraId="372FF907" w14:textId="77777777" w:rsidR="00361EC8" w:rsidRPr="00C16C8D" w:rsidRDefault="00361EC8" w:rsidP="00182DE4">
      <w:pPr>
        <w:jc w:val="both"/>
        <w:rPr>
          <w:rFonts w:asciiTheme="majorHAnsi" w:eastAsia="Symbol" w:hAnsiTheme="majorHAnsi" w:cstheme="majorHAnsi"/>
          <w:sz w:val="22"/>
          <w:szCs w:val="22"/>
        </w:rPr>
      </w:pPr>
    </w:p>
    <w:p w14:paraId="467154DD" w14:textId="6E8A7A1A" w:rsidR="00361EC8" w:rsidRPr="00C16C8D" w:rsidRDefault="00361EC8" w:rsidP="00182DE4">
      <w:pPr>
        <w:numPr>
          <w:ilvl w:val="0"/>
          <w:numId w:val="48"/>
        </w:numPr>
        <w:tabs>
          <w:tab w:val="left" w:pos="280"/>
        </w:tabs>
        <w:ind w:left="280" w:hanging="278"/>
        <w:jc w:val="both"/>
        <w:rPr>
          <w:rFonts w:asciiTheme="majorHAnsi" w:eastAsia="Symbol" w:hAnsiTheme="majorHAnsi" w:cstheme="majorHAnsi"/>
          <w:sz w:val="22"/>
          <w:szCs w:val="22"/>
        </w:rPr>
      </w:pPr>
      <w:r w:rsidRPr="00C16C8D">
        <w:rPr>
          <w:rFonts w:asciiTheme="majorHAnsi" w:eastAsia="Verdana" w:hAnsiTheme="majorHAnsi" w:cstheme="majorHAnsi"/>
          <w:sz w:val="22"/>
          <w:szCs w:val="22"/>
        </w:rPr>
        <w:t>Modello G – Modello offerta economica di ribasso</w:t>
      </w:r>
    </w:p>
    <w:p w14:paraId="517B1C00" w14:textId="77777777" w:rsidR="00182DE4" w:rsidRPr="00C16C8D" w:rsidRDefault="00182DE4" w:rsidP="00182DE4">
      <w:pPr>
        <w:tabs>
          <w:tab w:val="left" w:pos="280"/>
        </w:tabs>
        <w:jc w:val="both"/>
        <w:rPr>
          <w:rFonts w:asciiTheme="majorHAnsi" w:eastAsia="Symbol" w:hAnsiTheme="majorHAnsi" w:cstheme="majorHAnsi"/>
          <w:sz w:val="22"/>
          <w:szCs w:val="22"/>
        </w:rPr>
      </w:pPr>
    </w:p>
    <w:p w14:paraId="536EB96E" w14:textId="729F059D" w:rsidR="00D76542" w:rsidRPr="00C16C8D" w:rsidRDefault="00D76542" w:rsidP="00182DE4">
      <w:pPr>
        <w:numPr>
          <w:ilvl w:val="0"/>
          <w:numId w:val="48"/>
        </w:numPr>
        <w:tabs>
          <w:tab w:val="left" w:pos="280"/>
        </w:tabs>
        <w:ind w:left="280" w:hanging="278"/>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Modello H - DGUE</w:t>
      </w:r>
    </w:p>
    <w:p w14:paraId="04D17B87" w14:textId="77777777" w:rsidR="00361EC8" w:rsidRPr="00C16C8D" w:rsidRDefault="00361EC8" w:rsidP="00182DE4">
      <w:pPr>
        <w:jc w:val="both"/>
        <w:rPr>
          <w:rFonts w:asciiTheme="majorHAnsi" w:eastAsia="Times New Roman" w:hAnsiTheme="majorHAnsi" w:cstheme="majorHAnsi"/>
          <w:sz w:val="22"/>
          <w:szCs w:val="22"/>
        </w:rPr>
      </w:pPr>
    </w:p>
    <w:p w14:paraId="737CAA54" w14:textId="77777777" w:rsidR="00361EC8" w:rsidRPr="00C16C8D" w:rsidRDefault="00361EC8" w:rsidP="00182DE4">
      <w:pPr>
        <w:ind w:left="4900"/>
        <w:jc w:val="both"/>
        <w:rPr>
          <w:rFonts w:asciiTheme="majorHAnsi" w:eastAsia="Verdana" w:hAnsiTheme="majorHAnsi" w:cstheme="majorHAnsi"/>
          <w:sz w:val="22"/>
          <w:szCs w:val="22"/>
        </w:rPr>
      </w:pPr>
      <w:r w:rsidRPr="00C16C8D">
        <w:rPr>
          <w:rFonts w:asciiTheme="majorHAnsi" w:eastAsia="Verdana" w:hAnsiTheme="majorHAnsi" w:cstheme="majorHAnsi"/>
          <w:sz w:val="22"/>
          <w:szCs w:val="22"/>
        </w:rPr>
        <w:t>IL RESPONSABILE DEL PROCEDIMENTO</w:t>
      </w:r>
    </w:p>
    <w:p w14:paraId="109F52E0" w14:textId="77777777" w:rsidR="00361EC8" w:rsidRPr="00C16C8D" w:rsidRDefault="00361EC8" w:rsidP="00182DE4">
      <w:pPr>
        <w:jc w:val="both"/>
        <w:rPr>
          <w:rFonts w:asciiTheme="majorHAnsi" w:eastAsia="Times New Roman" w:hAnsiTheme="majorHAnsi" w:cstheme="majorHAnsi"/>
          <w:sz w:val="22"/>
          <w:szCs w:val="22"/>
        </w:rPr>
      </w:pPr>
    </w:p>
    <w:p w14:paraId="4B3B26AD" w14:textId="121FCACF" w:rsidR="00361EC8" w:rsidRPr="00C16C8D" w:rsidRDefault="00C16C8D" w:rsidP="00182DE4">
      <w:pPr>
        <w:ind w:left="5640"/>
        <w:jc w:val="both"/>
        <w:rPr>
          <w:rFonts w:asciiTheme="majorHAnsi" w:eastAsia="Verdana" w:hAnsiTheme="majorHAnsi" w:cstheme="majorHAnsi"/>
          <w:sz w:val="22"/>
          <w:szCs w:val="22"/>
        </w:rPr>
      </w:pPr>
      <w:proofErr w:type="spellStart"/>
      <w:r w:rsidRPr="00C16C8D">
        <w:rPr>
          <w:rFonts w:asciiTheme="majorHAnsi" w:eastAsia="Verdana" w:hAnsiTheme="majorHAnsi" w:cstheme="majorHAnsi"/>
          <w:sz w:val="22"/>
          <w:szCs w:val="22"/>
        </w:rPr>
        <w:t>Ing.Ciervo</w:t>
      </w:r>
      <w:proofErr w:type="spellEnd"/>
      <w:r w:rsidRPr="00C16C8D">
        <w:rPr>
          <w:rFonts w:asciiTheme="majorHAnsi" w:eastAsia="Verdana" w:hAnsiTheme="majorHAnsi" w:cstheme="majorHAnsi"/>
          <w:sz w:val="22"/>
          <w:szCs w:val="22"/>
        </w:rPr>
        <w:t xml:space="preserve"> Marco</w:t>
      </w:r>
    </w:p>
    <w:p w14:paraId="3747A9BE" w14:textId="77777777" w:rsidR="00361EC8" w:rsidRPr="00C16C8D" w:rsidRDefault="00361EC8" w:rsidP="00182DE4">
      <w:pPr>
        <w:jc w:val="both"/>
        <w:rPr>
          <w:rFonts w:asciiTheme="majorHAnsi" w:eastAsia="Times New Roman" w:hAnsiTheme="majorHAnsi" w:cstheme="majorHAnsi"/>
          <w:sz w:val="22"/>
          <w:szCs w:val="22"/>
        </w:rPr>
      </w:pPr>
    </w:p>
    <w:p w14:paraId="5347B145" w14:textId="77777777" w:rsidR="00361EC8" w:rsidRPr="00C16C8D" w:rsidRDefault="00361EC8" w:rsidP="00182DE4">
      <w:pPr>
        <w:jc w:val="both"/>
        <w:rPr>
          <w:rFonts w:asciiTheme="majorHAnsi" w:eastAsia="Times New Roman" w:hAnsiTheme="majorHAnsi" w:cstheme="majorHAnsi"/>
          <w:sz w:val="22"/>
          <w:szCs w:val="22"/>
        </w:rPr>
      </w:pPr>
    </w:p>
    <w:p w14:paraId="00687658" w14:textId="77777777" w:rsidR="00361EC8" w:rsidRPr="00C16C8D" w:rsidRDefault="00361EC8" w:rsidP="00182DE4">
      <w:pPr>
        <w:jc w:val="both"/>
        <w:rPr>
          <w:rFonts w:asciiTheme="majorHAnsi" w:eastAsia="Times New Roman" w:hAnsiTheme="majorHAnsi" w:cstheme="majorHAnsi"/>
          <w:sz w:val="22"/>
          <w:szCs w:val="22"/>
        </w:rPr>
      </w:pPr>
    </w:p>
    <w:p w14:paraId="4290AC04" w14:textId="77777777" w:rsidR="00361EC8" w:rsidRPr="00C16C8D" w:rsidRDefault="00361EC8" w:rsidP="00182DE4">
      <w:pPr>
        <w:jc w:val="both"/>
        <w:rPr>
          <w:rFonts w:asciiTheme="majorHAnsi" w:eastAsia="Times New Roman" w:hAnsiTheme="majorHAnsi" w:cstheme="majorHAnsi"/>
          <w:sz w:val="22"/>
          <w:szCs w:val="22"/>
        </w:rPr>
      </w:pPr>
    </w:p>
    <w:p w14:paraId="4323E913" w14:textId="77777777" w:rsidR="00361EC8" w:rsidRPr="00C16C8D" w:rsidRDefault="00361EC8" w:rsidP="00182DE4">
      <w:pPr>
        <w:jc w:val="both"/>
        <w:rPr>
          <w:rFonts w:asciiTheme="majorHAnsi" w:eastAsia="Times New Roman" w:hAnsiTheme="majorHAnsi" w:cstheme="majorHAnsi"/>
          <w:sz w:val="22"/>
          <w:szCs w:val="22"/>
        </w:rPr>
      </w:pPr>
    </w:p>
    <w:p w14:paraId="53B15B0A" w14:textId="77777777" w:rsidR="00361EC8" w:rsidRPr="00C16C8D" w:rsidRDefault="00361EC8" w:rsidP="00182DE4">
      <w:pPr>
        <w:jc w:val="both"/>
        <w:rPr>
          <w:rFonts w:asciiTheme="majorHAnsi" w:eastAsia="Times New Roman" w:hAnsiTheme="majorHAnsi" w:cstheme="majorHAnsi"/>
          <w:sz w:val="22"/>
          <w:szCs w:val="22"/>
        </w:rPr>
      </w:pPr>
    </w:p>
    <w:sectPr w:rsidR="00361EC8" w:rsidRPr="00C16C8D" w:rsidSect="00492F7D">
      <w:headerReference w:type="default" r:id="rId13"/>
      <w:footerReference w:type="default" r:id="rId14"/>
      <w:pgSz w:w="11900" w:h="16841"/>
      <w:pgMar w:top="1702" w:right="1019" w:bottom="1843" w:left="900" w:header="0" w:footer="0" w:gutter="0"/>
      <w:cols w:space="0" w:equalWidth="0">
        <w:col w:w="9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5863" w14:textId="77777777" w:rsidR="002A3491" w:rsidRDefault="002A3491" w:rsidP="00DA594D">
      <w:r>
        <w:separator/>
      </w:r>
    </w:p>
  </w:endnote>
  <w:endnote w:type="continuationSeparator" w:id="0">
    <w:p w14:paraId="021C14FD" w14:textId="77777777" w:rsidR="002A3491" w:rsidRDefault="002A3491" w:rsidP="00D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B6B" w14:textId="77777777" w:rsidR="00B81059" w:rsidRPr="00AB2585" w:rsidRDefault="00B81059">
    <w:pPr>
      <w:tabs>
        <w:tab w:val="center" w:pos="4550"/>
        <w:tab w:val="left" w:pos="5818"/>
      </w:tabs>
      <w:ind w:right="260"/>
      <w:jc w:val="right"/>
      <w:rPr>
        <w:sz w:val="16"/>
        <w:szCs w:val="16"/>
      </w:rPr>
    </w:pPr>
    <w:r w:rsidRPr="00AB2585">
      <w:rPr>
        <w:spacing w:val="60"/>
        <w:sz w:val="16"/>
        <w:szCs w:val="16"/>
      </w:rPr>
      <w:t>Pag.</w:t>
    </w:r>
    <w:r w:rsidRPr="00AB2585">
      <w:rPr>
        <w:sz w:val="16"/>
        <w:szCs w:val="16"/>
      </w:rPr>
      <w:t xml:space="preserve"> </w:t>
    </w:r>
    <w:r w:rsidRPr="00AB2585">
      <w:rPr>
        <w:sz w:val="16"/>
        <w:szCs w:val="16"/>
      </w:rPr>
      <w:fldChar w:fldCharType="begin"/>
    </w:r>
    <w:r w:rsidRPr="00AB2585">
      <w:rPr>
        <w:sz w:val="16"/>
        <w:szCs w:val="16"/>
      </w:rPr>
      <w:instrText>PAGE   \* MERGEFORMAT</w:instrText>
    </w:r>
    <w:r w:rsidRPr="00AB2585">
      <w:rPr>
        <w:sz w:val="16"/>
        <w:szCs w:val="16"/>
      </w:rPr>
      <w:fldChar w:fldCharType="separate"/>
    </w:r>
    <w:r w:rsidRPr="00AB2585">
      <w:rPr>
        <w:sz w:val="16"/>
        <w:szCs w:val="16"/>
      </w:rPr>
      <w:t>1</w:t>
    </w:r>
    <w:r w:rsidRPr="00AB2585">
      <w:rPr>
        <w:sz w:val="16"/>
        <w:szCs w:val="16"/>
      </w:rPr>
      <w:fldChar w:fldCharType="end"/>
    </w:r>
    <w:r w:rsidRPr="00AB2585">
      <w:rPr>
        <w:sz w:val="16"/>
        <w:szCs w:val="16"/>
      </w:rPr>
      <w:t xml:space="preserve"> | </w:t>
    </w:r>
    <w:r w:rsidRPr="00AB2585">
      <w:rPr>
        <w:sz w:val="16"/>
        <w:szCs w:val="16"/>
      </w:rPr>
      <w:fldChar w:fldCharType="begin"/>
    </w:r>
    <w:r w:rsidRPr="00AB2585">
      <w:rPr>
        <w:sz w:val="16"/>
        <w:szCs w:val="16"/>
      </w:rPr>
      <w:instrText>NUMPAGES  \* Arabic  \* MERGEFORMAT</w:instrText>
    </w:r>
    <w:r w:rsidRPr="00AB2585">
      <w:rPr>
        <w:sz w:val="16"/>
        <w:szCs w:val="16"/>
      </w:rPr>
      <w:fldChar w:fldCharType="separate"/>
    </w:r>
    <w:r w:rsidRPr="00AB2585">
      <w:rPr>
        <w:sz w:val="16"/>
        <w:szCs w:val="16"/>
      </w:rPr>
      <w:t>1</w:t>
    </w:r>
    <w:r w:rsidRPr="00AB2585">
      <w:rPr>
        <w:sz w:val="16"/>
        <w:szCs w:val="16"/>
      </w:rPr>
      <w:fldChar w:fldCharType="end"/>
    </w:r>
  </w:p>
  <w:p w14:paraId="7F2ACFEA" w14:textId="77777777" w:rsidR="00B81059" w:rsidRDefault="00B810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F905" w14:textId="77777777" w:rsidR="002A3491" w:rsidRDefault="002A3491" w:rsidP="00DA594D">
      <w:r>
        <w:separator/>
      </w:r>
    </w:p>
  </w:footnote>
  <w:footnote w:type="continuationSeparator" w:id="0">
    <w:p w14:paraId="00DA33DC" w14:textId="77777777" w:rsidR="002A3491" w:rsidRDefault="002A3491" w:rsidP="00DA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15E" w14:textId="77777777" w:rsidR="00B81059" w:rsidRDefault="00B81059" w:rsidP="00C205B9">
    <w:pPr>
      <w:spacing w:line="0" w:lineRule="atLeast"/>
      <w:ind w:right="160"/>
      <w:jc w:val="center"/>
      <w:rPr>
        <w:rFonts w:ascii="Arial" w:eastAsia="Arial" w:hAnsi="Arial"/>
        <w:sz w:val="36"/>
      </w:rPr>
    </w:pPr>
  </w:p>
  <w:p w14:paraId="672D3B7E" w14:textId="77777777" w:rsidR="00B81059" w:rsidRDefault="00B81059" w:rsidP="00C205B9">
    <w:pPr>
      <w:spacing w:line="0" w:lineRule="atLeast"/>
      <w:ind w:right="160"/>
      <w:jc w:val="center"/>
      <w:rPr>
        <w:rFonts w:ascii="Arial" w:eastAsia="Arial" w:hAnsi="Arial"/>
        <w:sz w:val="36"/>
      </w:rPr>
    </w:pPr>
  </w:p>
  <w:p w14:paraId="2E4CEE0A" w14:textId="0729BC66" w:rsidR="00B81059" w:rsidRDefault="00B81059" w:rsidP="00C205B9">
    <w:pPr>
      <w:spacing w:line="0" w:lineRule="atLeast"/>
      <w:ind w:right="160"/>
      <w:jc w:val="center"/>
      <w:rPr>
        <w:rFonts w:ascii="Arial" w:eastAsia="Arial" w:hAnsi="Arial"/>
        <w:sz w:val="36"/>
      </w:rPr>
    </w:pPr>
    <w:r>
      <w:rPr>
        <w:rFonts w:ascii="Arial" w:eastAsia="Arial" w:hAnsi="Arial"/>
        <w:sz w:val="36"/>
      </w:rPr>
      <w:t>Comune di CERCHIO</w:t>
    </w:r>
    <w:r>
      <w:rPr>
        <w:rFonts w:ascii="Arial" w:eastAsia="Arial" w:hAnsi="Arial"/>
        <w:sz w:val="36"/>
      </w:rPr>
      <w:tab/>
    </w:r>
  </w:p>
  <w:p w14:paraId="5854B5C5" w14:textId="284B55EA" w:rsidR="00B81059" w:rsidRDefault="00B81059" w:rsidP="00C205B9">
    <w:pPr>
      <w:spacing w:line="225" w:lineRule="auto"/>
      <w:ind w:right="160"/>
      <w:jc w:val="center"/>
      <w:rPr>
        <w:rFonts w:ascii="Arial" w:eastAsia="Arial" w:hAnsi="Arial"/>
        <w:sz w:val="28"/>
      </w:rPr>
    </w:pPr>
    <w:r>
      <w:rPr>
        <w:rFonts w:ascii="Arial" w:eastAsia="Arial" w:hAnsi="Arial"/>
        <w:sz w:val="28"/>
      </w:rPr>
      <w:t>Provincia di L’Aquila</w:t>
    </w:r>
  </w:p>
  <w:p w14:paraId="44CE32FD" w14:textId="77777777" w:rsidR="00B81059" w:rsidRDefault="00B810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443A858"/>
    <w:lvl w:ilvl="0" w:tplc="1C4A9E22">
      <w:start w:val="1"/>
      <w:numFmt w:val="decimal"/>
      <w:lvlText w:val="%1."/>
      <w:lvlJc w:val="left"/>
    </w:lvl>
    <w:lvl w:ilvl="1" w:tplc="07965920">
      <w:start w:val="1"/>
      <w:numFmt w:val="bullet"/>
      <w:lvlText w:val=""/>
      <w:lvlJc w:val="left"/>
    </w:lvl>
    <w:lvl w:ilvl="2" w:tplc="A4001F6C">
      <w:start w:val="1"/>
      <w:numFmt w:val="bullet"/>
      <w:lvlText w:val=""/>
      <w:lvlJc w:val="left"/>
    </w:lvl>
    <w:lvl w:ilvl="3" w:tplc="F4F4E138">
      <w:start w:val="1"/>
      <w:numFmt w:val="bullet"/>
      <w:lvlText w:val=""/>
      <w:lvlJc w:val="left"/>
    </w:lvl>
    <w:lvl w:ilvl="4" w:tplc="A3209424">
      <w:start w:val="1"/>
      <w:numFmt w:val="bullet"/>
      <w:lvlText w:val=""/>
      <w:lvlJc w:val="left"/>
    </w:lvl>
    <w:lvl w:ilvl="5" w:tplc="C5FAAB8E">
      <w:start w:val="1"/>
      <w:numFmt w:val="bullet"/>
      <w:lvlText w:val=""/>
      <w:lvlJc w:val="left"/>
    </w:lvl>
    <w:lvl w:ilvl="6" w:tplc="F300F262">
      <w:start w:val="1"/>
      <w:numFmt w:val="bullet"/>
      <w:lvlText w:val=""/>
      <w:lvlJc w:val="left"/>
    </w:lvl>
    <w:lvl w:ilvl="7" w:tplc="46DCD8B2">
      <w:start w:val="1"/>
      <w:numFmt w:val="bullet"/>
      <w:lvlText w:val=""/>
      <w:lvlJc w:val="left"/>
    </w:lvl>
    <w:lvl w:ilvl="8" w:tplc="C3AEA0A8">
      <w:start w:val="1"/>
      <w:numFmt w:val="bullet"/>
      <w:lvlText w:val=""/>
      <w:lvlJc w:val="left"/>
    </w:lvl>
  </w:abstractNum>
  <w:abstractNum w:abstractNumId="1" w15:restartNumberingAfterBreak="0">
    <w:nsid w:val="00000002"/>
    <w:multiLevelType w:val="hybridMultilevel"/>
    <w:tmpl w:val="2D1D5AE8"/>
    <w:lvl w:ilvl="0" w:tplc="7D7EE2DC">
      <w:start w:val="2"/>
      <w:numFmt w:val="decimal"/>
      <w:lvlText w:val="%1."/>
      <w:lvlJc w:val="left"/>
    </w:lvl>
    <w:lvl w:ilvl="1" w:tplc="BB38F9B0">
      <w:start w:val="1"/>
      <w:numFmt w:val="bullet"/>
      <w:lvlText w:val=""/>
      <w:lvlJc w:val="left"/>
    </w:lvl>
    <w:lvl w:ilvl="2" w:tplc="6DCA3C20">
      <w:start w:val="1"/>
      <w:numFmt w:val="bullet"/>
      <w:lvlText w:val=""/>
      <w:lvlJc w:val="left"/>
    </w:lvl>
    <w:lvl w:ilvl="3" w:tplc="E21E3E88">
      <w:start w:val="1"/>
      <w:numFmt w:val="bullet"/>
      <w:lvlText w:val=""/>
      <w:lvlJc w:val="left"/>
    </w:lvl>
    <w:lvl w:ilvl="4" w:tplc="611A8178">
      <w:start w:val="1"/>
      <w:numFmt w:val="bullet"/>
      <w:lvlText w:val=""/>
      <w:lvlJc w:val="left"/>
    </w:lvl>
    <w:lvl w:ilvl="5" w:tplc="3F1695DE">
      <w:start w:val="1"/>
      <w:numFmt w:val="bullet"/>
      <w:lvlText w:val=""/>
      <w:lvlJc w:val="left"/>
    </w:lvl>
    <w:lvl w:ilvl="6" w:tplc="D17E82B0">
      <w:start w:val="1"/>
      <w:numFmt w:val="bullet"/>
      <w:lvlText w:val=""/>
      <w:lvlJc w:val="left"/>
    </w:lvl>
    <w:lvl w:ilvl="7" w:tplc="3C448914">
      <w:start w:val="1"/>
      <w:numFmt w:val="bullet"/>
      <w:lvlText w:val=""/>
      <w:lvlJc w:val="left"/>
    </w:lvl>
    <w:lvl w:ilvl="8" w:tplc="43EE7DE2">
      <w:start w:val="1"/>
      <w:numFmt w:val="bullet"/>
      <w:lvlText w:val=""/>
      <w:lvlJc w:val="left"/>
    </w:lvl>
  </w:abstractNum>
  <w:abstractNum w:abstractNumId="2" w15:restartNumberingAfterBreak="0">
    <w:nsid w:val="00000003"/>
    <w:multiLevelType w:val="hybridMultilevel"/>
    <w:tmpl w:val="6763845E"/>
    <w:lvl w:ilvl="0" w:tplc="FBE63732">
      <w:start w:val="1"/>
      <w:numFmt w:val="bullet"/>
      <w:lvlText w:val="-"/>
      <w:lvlJc w:val="left"/>
    </w:lvl>
    <w:lvl w:ilvl="1" w:tplc="C6B49C2E">
      <w:start w:val="1"/>
      <w:numFmt w:val="bullet"/>
      <w:lvlText w:val=""/>
      <w:lvlJc w:val="left"/>
    </w:lvl>
    <w:lvl w:ilvl="2" w:tplc="026C2B5E">
      <w:start w:val="1"/>
      <w:numFmt w:val="bullet"/>
      <w:lvlText w:val=""/>
      <w:lvlJc w:val="left"/>
    </w:lvl>
    <w:lvl w:ilvl="3" w:tplc="24A07730">
      <w:start w:val="1"/>
      <w:numFmt w:val="bullet"/>
      <w:lvlText w:val=""/>
      <w:lvlJc w:val="left"/>
    </w:lvl>
    <w:lvl w:ilvl="4" w:tplc="06680458">
      <w:start w:val="1"/>
      <w:numFmt w:val="bullet"/>
      <w:lvlText w:val=""/>
      <w:lvlJc w:val="left"/>
    </w:lvl>
    <w:lvl w:ilvl="5" w:tplc="F078B816">
      <w:start w:val="1"/>
      <w:numFmt w:val="bullet"/>
      <w:lvlText w:val=""/>
      <w:lvlJc w:val="left"/>
    </w:lvl>
    <w:lvl w:ilvl="6" w:tplc="D35AB1F8">
      <w:start w:val="1"/>
      <w:numFmt w:val="bullet"/>
      <w:lvlText w:val=""/>
      <w:lvlJc w:val="left"/>
    </w:lvl>
    <w:lvl w:ilvl="7" w:tplc="09B826C0">
      <w:start w:val="1"/>
      <w:numFmt w:val="bullet"/>
      <w:lvlText w:val=""/>
      <w:lvlJc w:val="left"/>
    </w:lvl>
    <w:lvl w:ilvl="8" w:tplc="F7483C32">
      <w:start w:val="1"/>
      <w:numFmt w:val="bullet"/>
      <w:lvlText w:val=""/>
      <w:lvlJc w:val="left"/>
    </w:lvl>
  </w:abstractNum>
  <w:abstractNum w:abstractNumId="3" w15:restartNumberingAfterBreak="0">
    <w:nsid w:val="00000004"/>
    <w:multiLevelType w:val="hybridMultilevel"/>
    <w:tmpl w:val="75A2A8D4"/>
    <w:lvl w:ilvl="0" w:tplc="F828A23E">
      <w:start w:val="3"/>
      <w:numFmt w:val="decimal"/>
      <w:lvlText w:val="%1."/>
      <w:lvlJc w:val="left"/>
    </w:lvl>
    <w:lvl w:ilvl="1" w:tplc="915876D0">
      <w:start w:val="1"/>
      <w:numFmt w:val="bullet"/>
      <w:lvlText w:val=""/>
      <w:lvlJc w:val="left"/>
    </w:lvl>
    <w:lvl w:ilvl="2" w:tplc="8C36885A">
      <w:start w:val="1"/>
      <w:numFmt w:val="bullet"/>
      <w:lvlText w:val=""/>
      <w:lvlJc w:val="left"/>
    </w:lvl>
    <w:lvl w:ilvl="3" w:tplc="88A4811E">
      <w:start w:val="1"/>
      <w:numFmt w:val="bullet"/>
      <w:lvlText w:val=""/>
      <w:lvlJc w:val="left"/>
    </w:lvl>
    <w:lvl w:ilvl="4" w:tplc="F8289AD4">
      <w:start w:val="1"/>
      <w:numFmt w:val="bullet"/>
      <w:lvlText w:val=""/>
      <w:lvlJc w:val="left"/>
    </w:lvl>
    <w:lvl w:ilvl="5" w:tplc="5F583080">
      <w:start w:val="1"/>
      <w:numFmt w:val="bullet"/>
      <w:lvlText w:val=""/>
      <w:lvlJc w:val="left"/>
    </w:lvl>
    <w:lvl w:ilvl="6" w:tplc="0C7C5D46">
      <w:start w:val="1"/>
      <w:numFmt w:val="bullet"/>
      <w:lvlText w:val=""/>
      <w:lvlJc w:val="left"/>
    </w:lvl>
    <w:lvl w:ilvl="7" w:tplc="AA9EDF74">
      <w:start w:val="1"/>
      <w:numFmt w:val="bullet"/>
      <w:lvlText w:val=""/>
      <w:lvlJc w:val="left"/>
    </w:lvl>
    <w:lvl w:ilvl="8" w:tplc="1ACC81F2">
      <w:start w:val="1"/>
      <w:numFmt w:val="bullet"/>
      <w:lvlText w:val=""/>
      <w:lvlJc w:val="left"/>
    </w:lvl>
  </w:abstractNum>
  <w:abstractNum w:abstractNumId="4" w15:restartNumberingAfterBreak="0">
    <w:nsid w:val="00000005"/>
    <w:multiLevelType w:val="hybridMultilevel"/>
    <w:tmpl w:val="08EDBDAA"/>
    <w:lvl w:ilvl="0" w:tplc="E46CA1FC">
      <w:start w:val="4"/>
      <w:numFmt w:val="decimal"/>
      <w:lvlText w:val="%1."/>
      <w:lvlJc w:val="left"/>
    </w:lvl>
    <w:lvl w:ilvl="1" w:tplc="D89ECAE2">
      <w:start w:val="1"/>
      <w:numFmt w:val="bullet"/>
      <w:lvlText w:val=""/>
      <w:lvlJc w:val="left"/>
    </w:lvl>
    <w:lvl w:ilvl="2" w:tplc="DFC07976">
      <w:start w:val="1"/>
      <w:numFmt w:val="bullet"/>
      <w:lvlText w:val=""/>
      <w:lvlJc w:val="left"/>
    </w:lvl>
    <w:lvl w:ilvl="3" w:tplc="0C72C104">
      <w:start w:val="1"/>
      <w:numFmt w:val="bullet"/>
      <w:lvlText w:val=""/>
      <w:lvlJc w:val="left"/>
    </w:lvl>
    <w:lvl w:ilvl="4" w:tplc="305467EC">
      <w:start w:val="1"/>
      <w:numFmt w:val="bullet"/>
      <w:lvlText w:val=""/>
      <w:lvlJc w:val="left"/>
    </w:lvl>
    <w:lvl w:ilvl="5" w:tplc="424A82B2">
      <w:start w:val="1"/>
      <w:numFmt w:val="bullet"/>
      <w:lvlText w:val=""/>
      <w:lvlJc w:val="left"/>
    </w:lvl>
    <w:lvl w:ilvl="6" w:tplc="6B7A91F8">
      <w:start w:val="1"/>
      <w:numFmt w:val="bullet"/>
      <w:lvlText w:val=""/>
      <w:lvlJc w:val="left"/>
    </w:lvl>
    <w:lvl w:ilvl="7" w:tplc="48E01D92">
      <w:start w:val="1"/>
      <w:numFmt w:val="bullet"/>
      <w:lvlText w:val=""/>
      <w:lvlJc w:val="left"/>
    </w:lvl>
    <w:lvl w:ilvl="8" w:tplc="AF4EC804">
      <w:start w:val="1"/>
      <w:numFmt w:val="bullet"/>
      <w:lvlText w:val=""/>
      <w:lvlJc w:val="left"/>
    </w:lvl>
  </w:abstractNum>
  <w:abstractNum w:abstractNumId="5" w15:restartNumberingAfterBreak="0">
    <w:nsid w:val="00000006"/>
    <w:multiLevelType w:val="hybridMultilevel"/>
    <w:tmpl w:val="79838CB2"/>
    <w:lvl w:ilvl="0" w:tplc="064AA66A">
      <w:start w:val="5"/>
      <w:numFmt w:val="decimal"/>
      <w:lvlText w:val="%1."/>
      <w:lvlJc w:val="left"/>
    </w:lvl>
    <w:lvl w:ilvl="1" w:tplc="C3A05AA6">
      <w:start w:val="1"/>
      <w:numFmt w:val="bullet"/>
      <w:lvlText w:val=""/>
      <w:lvlJc w:val="left"/>
    </w:lvl>
    <w:lvl w:ilvl="2" w:tplc="F86A855E">
      <w:start w:val="1"/>
      <w:numFmt w:val="bullet"/>
      <w:lvlText w:val=""/>
      <w:lvlJc w:val="left"/>
    </w:lvl>
    <w:lvl w:ilvl="3" w:tplc="DDAEF926">
      <w:start w:val="1"/>
      <w:numFmt w:val="bullet"/>
      <w:lvlText w:val=""/>
      <w:lvlJc w:val="left"/>
    </w:lvl>
    <w:lvl w:ilvl="4" w:tplc="AADA0004">
      <w:start w:val="1"/>
      <w:numFmt w:val="bullet"/>
      <w:lvlText w:val=""/>
      <w:lvlJc w:val="left"/>
    </w:lvl>
    <w:lvl w:ilvl="5" w:tplc="0ACA2A5E">
      <w:start w:val="1"/>
      <w:numFmt w:val="bullet"/>
      <w:lvlText w:val=""/>
      <w:lvlJc w:val="left"/>
    </w:lvl>
    <w:lvl w:ilvl="6" w:tplc="B0E27516">
      <w:start w:val="1"/>
      <w:numFmt w:val="bullet"/>
      <w:lvlText w:val=""/>
      <w:lvlJc w:val="left"/>
    </w:lvl>
    <w:lvl w:ilvl="7" w:tplc="48C28E72">
      <w:start w:val="1"/>
      <w:numFmt w:val="bullet"/>
      <w:lvlText w:val=""/>
      <w:lvlJc w:val="left"/>
    </w:lvl>
    <w:lvl w:ilvl="8" w:tplc="371A732C">
      <w:start w:val="1"/>
      <w:numFmt w:val="bullet"/>
      <w:lvlText w:val=""/>
      <w:lvlJc w:val="left"/>
    </w:lvl>
  </w:abstractNum>
  <w:abstractNum w:abstractNumId="6" w15:restartNumberingAfterBreak="0">
    <w:nsid w:val="00000007"/>
    <w:multiLevelType w:val="hybridMultilevel"/>
    <w:tmpl w:val="4353D0CC"/>
    <w:lvl w:ilvl="0" w:tplc="A4167D90">
      <w:start w:val="6"/>
      <w:numFmt w:val="decimal"/>
      <w:lvlText w:val="%1."/>
      <w:lvlJc w:val="left"/>
    </w:lvl>
    <w:lvl w:ilvl="1" w:tplc="8FB80EC0">
      <w:start w:val="1"/>
      <w:numFmt w:val="bullet"/>
      <w:lvlText w:val=""/>
      <w:lvlJc w:val="left"/>
    </w:lvl>
    <w:lvl w:ilvl="2" w:tplc="543E3806">
      <w:start w:val="1"/>
      <w:numFmt w:val="bullet"/>
      <w:lvlText w:val=""/>
      <w:lvlJc w:val="left"/>
    </w:lvl>
    <w:lvl w:ilvl="3" w:tplc="96AEF878">
      <w:start w:val="1"/>
      <w:numFmt w:val="bullet"/>
      <w:lvlText w:val=""/>
      <w:lvlJc w:val="left"/>
    </w:lvl>
    <w:lvl w:ilvl="4" w:tplc="A5B82994">
      <w:start w:val="1"/>
      <w:numFmt w:val="bullet"/>
      <w:lvlText w:val=""/>
      <w:lvlJc w:val="left"/>
    </w:lvl>
    <w:lvl w:ilvl="5" w:tplc="7720A262">
      <w:start w:val="1"/>
      <w:numFmt w:val="bullet"/>
      <w:lvlText w:val=""/>
      <w:lvlJc w:val="left"/>
    </w:lvl>
    <w:lvl w:ilvl="6" w:tplc="FF948F06">
      <w:start w:val="1"/>
      <w:numFmt w:val="bullet"/>
      <w:lvlText w:val=""/>
      <w:lvlJc w:val="left"/>
    </w:lvl>
    <w:lvl w:ilvl="7" w:tplc="44002600">
      <w:start w:val="1"/>
      <w:numFmt w:val="bullet"/>
      <w:lvlText w:val=""/>
      <w:lvlJc w:val="left"/>
    </w:lvl>
    <w:lvl w:ilvl="8" w:tplc="3D8E05C2">
      <w:start w:val="1"/>
      <w:numFmt w:val="bullet"/>
      <w:lvlText w:val=""/>
      <w:lvlJc w:val="left"/>
    </w:lvl>
  </w:abstractNum>
  <w:abstractNum w:abstractNumId="7" w15:restartNumberingAfterBreak="0">
    <w:nsid w:val="00000008"/>
    <w:multiLevelType w:val="hybridMultilevel"/>
    <w:tmpl w:val="0B03E0C6"/>
    <w:lvl w:ilvl="0" w:tplc="6BE25882">
      <w:start w:val="7"/>
      <w:numFmt w:val="decimal"/>
      <w:lvlText w:val="%1."/>
      <w:lvlJc w:val="left"/>
    </w:lvl>
    <w:lvl w:ilvl="1" w:tplc="0DE20FE8">
      <w:start w:val="1"/>
      <w:numFmt w:val="bullet"/>
      <w:lvlText w:val=""/>
      <w:lvlJc w:val="left"/>
    </w:lvl>
    <w:lvl w:ilvl="2" w:tplc="B660374E">
      <w:start w:val="1"/>
      <w:numFmt w:val="bullet"/>
      <w:lvlText w:val=""/>
      <w:lvlJc w:val="left"/>
    </w:lvl>
    <w:lvl w:ilvl="3" w:tplc="11869140">
      <w:start w:val="1"/>
      <w:numFmt w:val="bullet"/>
      <w:lvlText w:val=""/>
      <w:lvlJc w:val="left"/>
    </w:lvl>
    <w:lvl w:ilvl="4" w:tplc="D39E0602">
      <w:start w:val="1"/>
      <w:numFmt w:val="bullet"/>
      <w:lvlText w:val=""/>
      <w:lvlJc w:val="left"/>
    </w:lvl>
    <w:lvl w:ilvl="5" w:tplc="FC8AC86E">
      <w:start w:val="1"/>
      <w:numFmt w:val="bullet"/>
      <w:lvlText w:val=""/>
      <w:lvlJc w:val="left"/>
    </w:lvl>
    <w:lvl w:ilvl="6" w:tplc="B0FE9532">
      <w:start w:val="1"/>
      <w:numFmt w:val="bullet"/>
      <w:lvlText w:val=""/>
      <w:lvlJc w:val="left"/>
    </w:lvl>
    <w:lvl w:ilvl="7" w:tplc="14EE69A4">
      <w:start w:val="1"/>
      <w:numFmt w:val="bullet"/>
      <w:lvlText w:val=""/>
      <w:lvlJc w:val="left"/>
    </w:lvl>
    <w:lvl w:ilvl="8" w:tplc="48AA34EA">
      <w:start w:val="1"/>
      <w:numFmt w:val="bullet"/>
      <w:lvlText w:val=""/>
      <w:lvlJc w:val="left"/>
    </w:lvl>
  </w:abstractNum>
  <w:abstractNum w:abstractNumId="8" w15:restartNumberingAfterBreak="0">
    <w:nsid w:val="00000009"/>
    <w:multiLevelType w:val="hybridMultilevel"/>
    <w:tmpl w:val="189A769A"/>
    <w:lvl w:ilvl="0" w:tplc="3056D5DC">
      <w:start w:val="8"/>
      <w:numFmt w:val="decimal"/>
      <w:lvlText w:val="%1."/>
      <w:lvlJc w:val="left"/>
    </w:lvl>
    <w:lvl w:ilvl="1" w:tplc="F7422166">
      <w:start w:val="1"/>
      <w:numFmt w:val="bullet"/>
      <w:lvlText w:val=""/>
      <w:lvlJc w:val="left"/>
    </w:lvl>
    <w:lvl w:ilvl="2" w:tplc="C27A6E06">
      <w:start w:val="1"/>
      <w:numFmt w:val="bullet"/>
      <w:lvlText w:val=""/>
      <w:lvlJc w:val="left"/>
    </w:lvl>
    <w:lvl w:ilvl="3" w:tplc="3B34C8F6">
      <w:start w:val="1"/>
      <w:numFmt w:val="bullet"/>
      <w:lvlText w:val=""/>
      <w:lvlJc w:val="left"/>
    </w:lvl>
    <w:lvl w:ilvl="4" w:tplc="FC84E17E">
      <w:start w:val="1"/>
      <w:numFmt w:val="bullet"/>
      <w:lvlText w:val=""/>
      <w:lvlJc w:val="left"/>
    </w:lvl>
    <w:lvl w:ilvl="5" w:tplc="5BCE52F6">
      <w:start w:val="1"/>
      <w:numFmt w:val="bullet"/>
      <w:lvlText w:val=""/>
      <w:lvlJc w:val="left"/>
    </w:lvl>
    <w:lvl w:ilvl="6" w:tplc="FB660832">
      <w:start w:val="1"/>
      <w:numFmt w:val="bullet"/>
      <w:lvlText w:val=""/>
      <w:lvlJc w:val="left"/>
    </w:lvl>
    <w:lvl w:ilvl="7" w:tplc="E32A78A4">
      <w:start w:val="1"/>
      <w:numFmt w:val="bullet"/>
      <w:lvlText w:val=""/>
      <w:lvlJc w:val="left"/>
    </w:lvl>
    <w:lvl w:ilvl="8" w:tplc="8D6004BE">
      <w:start w:val="1"/>
      <w:numFmt w:val="bullet"/>
      <w:lvlText w:val=""/>
      <w:lvlJc w:val="left"/>
    </w:lvl>
  </w:abstractNum>
  <w:abstractNum w:abstractNumId="9" w15:restartNumberingAfterBreak="0">
    <w:nsid w:val="0000000A"/>
    <w:multiLevelType w:val="hybridMultilevel"/>
    <w:tmpl w:val="54E49EB4"/>
    <w:lvl w:ilvl="0" w:tplc="F6AE1CF2">
      <w:start w:val="9"/>
      <w:numFmt w:val="decimal"/>
      <w:lvlText w:val="%1."/>
      <w:lvlJc w:val="left"/>
    </w:lvl>
    <w:lvl w:ilvl="1" w:tplc="E8824A54">
      <w:start w:val="1"/>
      <w:numFmt w:val="bullet"/>
      <w:lvlText w:val=""/>
      <w:lvlJc w:val="left"/>
    </w:lvl>
    <w:lvl w:ilvl="2" w:tplc="DC3813CC">
      <w:start w:val="1"/>
      <w:numFmt w:val="bullet"/>
      <w:lvlText w:val=""/>
      <w:lvlJc w:val="left"/>
    </w:lvl>
    <w:lvl w:ilvl="3" w:tplc="C61A462A">
      <w:start w:val="1"/>
      <w:numFmt w:val="bullet"/>
      <w:lvlText w:val=""/>
      <w:lvlJc w:val="left"/>
    </w:lvl>
    <w:lvl w:ilvl="4" w:tplc="42701546">
      <w:start w:val="1"/>
      <w:numFmt w:val="bullet"/>
      <w:lvlText w:val=""/>
      <w:lvlJc w:val="left"/>
    </w:lvl>
    <w:lvl w:ilvl="5" w:tplc="79F41546">
      <w:start w:val="1"/>
      <w:numFmt w:val="bullet"/>
      <w:lvlText w:val=""/>
      <w:lvlJc w:val="left"/>
    </w:lvl>
    <w:lvl w:ilvl="6" w:tplc="811ED18E">
      <w:start w:val="1"/>
      <w:numFmt w:val="bullet"/>
      <w:lvlText w:val=""/>
      <w:lvlJc w:val="left"/>
    </w:lvl>
    <w:lvl w:ilvl="7" w:tplc="C50AB888">
      <w:start w:val="1"/>
      <w:numFmt w:val="bullet"/>
      <w:lvlText w:val=""/>
      <w:lvlJc w:val="left"/>
    </w:lvl>
    <w:lvl w:ilvl="8" w:tplc="B5DC2CF8">
      <w:start w:val="1"/>
      <w:numFmt w:val="bullet"/>
      <w:lvlText w:val=""/>
      <w:lvlJc w:val="left"/>
    </w:lvl>
  </w:abstractNum>
  <w:abstractNum w:abstractNumId="10" w15:restartNumberingAfterBreak="0">
    <w:nsid w:val="0000000B"/>
    <w:multiLevelType w:val="hybridMultilevel"/>
    <w:tmpl w:val="71F32454"/>
    <w:lvl w:ilvl="0" w:tplc="39886E1A">
      <w:start w:val="10"/>
      <w:numFmt w:val="decimal"/>
      <w:lvlText w:val="%1."/>
      <w:lvlJc w:val="left"/>
    </w:lvl>
    <w:lvl w:ilvl="1" w:tplc="4D54E178">
      <w:start w:val="1"/>
      <w:numFmt w:val="bullet"/>
      <w:lvlText w:val=""/>
      <w:lvlJc w:val="left"/>
    </w:lvl>
    <w:lvl w:ilvl="2" w:tplc="6ED0B260">
      <w:start w:val="1"/>
      <w:numFmt w:val="bullet"/>
      <w:lvlText w:val=""/>
      <w:lvlJc w:val="left"/>
    </w:lvl>
    <w:lvl w:ilvl="3" w:tplc="7A9E8850">
      <w:start w:val="1"/>
      <w:numFmt w:val="bullet"/>
      <w:lvlText w:val=""/>
      <w:lvlJc w:val="left"/>
    </w:lvl>
    <w:lvl w:ilvl="4" w:tplc="EE7EE900">
      <w:start w:val="1"/>
      <w:numFmt w:val="bullet"/>
      <w:lvlText w:val=""/>
      <w:lvlJc w:val="left"/>
    </w:lvl>
    <w:lvl w:ilvl="5" w:tplc="5F325496">
      <w:start w:val="1"/>
      <w:numFmt w:val="bullet"/>
      <w:lvlText w:val=""/>
      <w:lvlJc w:val="left"/>
    </w:lvl>
    <w:lvl w:ilvl="6" w:tplc="870A01C6">
      <w:start w:val="1"/>
      <w:numFmt w:val="bullet"/>
      <w:lvlText w:val=""/>
      <w:lvlJc w:val="left"/>
    </w:lvl>
    <w:lvl w:ilvl="7" w:tplc="4668895A">
      <w:start w:val="1"/>
      <w:numFmt w:val="bullet"/>
      <w:lvlText w:val=""/>
      <w:lvlJc w:val="left"/>
    </w:lvl>
    <w:lvl w:ilvl="8" w:tplc="A6A219F4">
      <w:start w:val="1"/>
      <w:numFmt w:val="bullet"/>
      <w:lvlText w:val=""/>
      <w:lvlJc w:val="left"/>
    </w:lvl>
  </w:abstractNum>
  <w:abstractNum w:abstractNumId="11" w15:restartNumberingAfterBreak="0">
    <w:nsid w:val="0000000C"/>
    <w:multiLevelType w:val="hybridMultilevel"/>
    <w:tmpl w:val="2CA88610"/>
    <w:lvl w:ilvl="0" w:tplc="EA78B084">
      <w:start w:val="1"/>
      <w:numFmt w:val="bullet"/>
      <w:lvlText w:val="-"/>
      <w:lvlJc w:val="left"/>
    </w:lvl>
    <w:lvl w:ilvl="1" w:tplc="525C202C">
      <w:start w:val="1"/>
      <w:numFmt w:val="decimal"/>
      <w:lvlText w:val="%2)"/>
      <w:lvlJc w:val="left"/>
    </w:lvl>
    <w:lvl w:ilvl="2" w:tplc="C338AF7A">
      <w:start w:val="1"/>
      <w:numFmt w:val="bullet"/>
      <w:lvlText w:val=""/>
      <w:lvlJc w:val="left"/>
    </w:lvl>
    <w:lvl w:ilvl="3" w:tplc="74E02C84">
      <w:start w:val="1"/>
      <w:numFmt w:val="bullet"/>
      <w:lvlText w:val=""/>
      <w:lvlJc w:val="left"/>
    </w:lvl>
    <w:lvl w:ilvl="4" w:tplc="0BA65CD4">
      <w:start w:val="1"/>
      <w:numFmt w:val="bullet"/>
      <w:lvlText w:val=""/>
      <w:lvlJc w:val="left"/>
    </w:lvl>
    <w:lvl w:ilvl="5" w:tplc="A59CFD5C">
      <w:start w:val="1"/>
      <w:numFmt w:val="bullet"/>
      <w:lvlText w:val=""/>
      <w:lvlJc w:val="left"/>
    </w:lvl>
    <w:lvl w:ilvl="6" w:tplc="46F800A8">
      <w:start w:val="1"/>
      <w:numFmt w:val="bullet"/>
      <w:lvlText w:val=""/>
      <w:lvlJc w:val="left"/>
    </w:lvl>
    <w:lvl w:ilvl="7" w:tplc="70388CC6">
      <w:start w:val="1"/>
      <w:numFmt w:val="bullet"/>
      <w:lvlText w:val=""/>
      <w:lvlJc w:val="left"/>
    </w:lvl>
    <w:lvl w:ilvl="8" w:tplc="2D8A86E8">
      <w:start w:val="1"/>
      <w:numFmt w:val="bullet"/>
      <w:lvlText w:val=""/>
      <w:lvlJc w:val="left"/>
    </w:lvl>
  </w:abstractNum>
  <w:abstractNum w:abstractNumId="12" w15:restartNumberingAfterBreak="0">
    <w:nsid w:val="0000000D"/>
    <w:multiLevelType w:val="hybridMultilevel"/>
    <w:tmpl w:val="0836C40E"/>
    <w:lvl w:ilvl="0" w:tplc="2D789A48">
      <w:start w:val="2"/>
      <w:numFmt w:val="decimal"/>
      <w:lvlText w:val="%1)"/>
      <w:lvlJc w:val="left"/>
    </w:lvl>
    <w:lvl w:ilvl="1" w:tplc="227E8848">
      <w:start w:val="1"/>
      <w:numFmt w:val="bullet"/>
      <w:lvlText w:val="-"/>
      <w:lvlJc w:val="left"/>
    </w:lvl>
    <w:lvl w:ilvl="2" w:tplc="B9DA8932">
      <w:start w:val="1"/>
      <w:numFmt w:val="bullet"/>
      <w:lvlText w:val=""/>
      <w:lvlJc w:val="left"/>
    </w:lvl>
    <w:lvl w:ilvl="3" w:tplc="B180EBE0">
      <w:start w:val="1"/>
      <w:numFmt w:val="bullet"/>
      <w:lvlText w:val=""/>
      <w:lvlJc w:val="left"/>
    </w:lvl>
    <w:lvl w:ilvl="4" w:tplc="8D162CAC">
      <w:start w:val="1"/>
      <w:numFmt w:val="bullet"/>
      <w:lvlText w:val=""/>
      <w:lvlJc w:val="left"/>
    </w:lvl>
    <w:lvl w:ilvl="5" w:tplc="1256CABE">
      <w:start w:val="1"/>
      <w:numFmt w:val="bullet"/>
      <w:lvlText w:val=""/>
      <w:lvlJc w:val="left"/>
    </w:lvl>
    <w:lvl w:ilvl="6" w:tplc="81F86D86">
      <w:start w:val="1"/>
      <w:numFmt w:val="bullet"/>
      <w:lvlText w:val=""/>
      <w:lvlJc w:val="left"/>
    </w:lvl>
    <w:lvl w:ilvl="7" w:tplc="13AC327C">
      <w:start w:val="1"/>
      <w:numFmt w:val="bullet"/>
      <w:lvlText w:val=""/>
      <w:lvlJc w:val="left"/>
    </w:lvl>
    <w:lvl w:ilvl="8" w:tplc="241247DE">
      <w:start w:val="1"/>
      <w:numFmt w:val="bullet"/>
      <w:lvlText w:val=""/>
      <w:lvlJc w:val="left"/>
    </w:lvl>
  </w:abstractNum>
  <w:abstractNum w:abstractNumId="13" w15:restartNumberingAfterBreak="0">
    <w:nsid w:val="0000000E"/>
    <w:multiLevelType w:val="hybridMultilevel"/>
    <w:tmpl w:val="02901D82"/>
    <w:lvl w:ilvl="0" w:tplc="6E48468A">
      <w:start w:val="1"/>
      <w:numFmt w:val="bullet"/>
      <w:lvlText w:val="È"/>
      <w:lvlJc w:val="left"/>
    </w:lvl>
    <w:lvl w:ilvl="1" w:tplc="A8F2C204">
      <w:start w:val="1"/>
      <w:numFmt w:val="bullet"/>
      <w:lvlText w:val=""/>
      <w:lvlJc w:val="left"/>
    </w:lvl>
    <w:lvl w:ilvl="2" w:tplc="BACA5746">
      <w:start w:val="1"/>
      <w:numFmt w:val="bullet"/>
      <w:lvlText w:val=""/>
      <w:lvlJc w:val="left"/>
    </w:lvl>
    <w:lvl w:ilvl="3" w:tplc="AE8E2128">
      <w:start w:val="1"/>
      <w:numFmt w:val="bullet"/>
      <w:lvlText w:val=""/>
      <w:lvlJc w:val="left"/>
    </w:lvl>
    <w:lvl w:ilvl="4" w:tplc="5D1EB6A2">
      <w:start w:val="1"/>
      <w:numFmt w:val="bullet"/>
      <w:lvlText w:val=""/>
      <w:lvlJc w:val="left"/>
    </w:lvl>
    <w:lvl w:ilvl="5" w:tplc="DA28AF96">
      <w:start w:val="1"/>
      <w:numFmt w:val="bullet"/>
      <w:lvlText w:val=""/>
      <w:lvlJc w:val="left"/>
    </w:lvl>
    <w:lvl w:ilvl="6" w:tplc="808C0902">
      <w:start w:val="1"/>
      <w:numFmt w:val="bullet"/>
      <w:lvlText w:val=""/>
      <w:lvlJc w:val="left"/>
    </w:lvl>
    <w:lvl w:ilvl="7" w:tplc="D49C1FBA">
      <w:start w:val="1"/>
      <w:numFmt w:val="bullet"/>
      <w:lvlText w:val=""/>
      <w:lvlJc w:val="left"/>
    </w:lvl>
    <w:lvl w:ilvl="8" w:tplc="76DEAADA">
      <w:start w:val="1"/>
      <w:numFmt w:val="bullet"/>
      <w:lvlText w:val=""/>
      <w:lvlJc w:val="left"/>
    </w:lvl>
  </w:abstractNum>
  <w:abstractNum w:abstractNumId="14" w15:restartNumberingAfterBreak="0">
    <w:nsid w:val="0000000F"/>
    <w:multiLevelType w:val="hybridMultilevel"/>
    <w:tmpl w:val="3A95F874"/>
    <w:lvl w:ilvl="0" w:tplc="4B3458B0">
      <w:start w:val="1"/>
      <w:numFmt w:val="decimal"/>
      <w:lvlText w:val="%1."/>
      <w:lvlJc w:val="left"/>
    </w:lvl>
    <w:lvl w:ilvl="1" w:tplc="DABE38AA">
      <w:start w:val="1"/>
      <w:numFmt w:val="bullet"/>
      <w:lvlText w:val="-"/>
      <w:lvlJc w:val="left"/>
    </w:lvl>
    <w:lvl w:ilvl="2" w:tplc="5A108FF8">
      <w:start w:val="1"/>
      <w:numFmt w:val="bullet"/>
      <w:lvlText w:val=""/>
      <w:lvlJc w:val="left"/>
    </w:lvl>
    <w:lvl w:ilvl="3" w:tplc="AF92ECD4">
      <w:start w:val="1"/>
      <w:numFmt w:val="bullet"/>
      <w:lvlText w:val=""/>
      <w:lvlJc w:val="left"/>
    </w:lvl>
    <w:lvl w:ilvl="4" w:tplc="3912E7EE">
      <w:start w:val="1"/>
      <w:numFmt w:val="bullet"/>
      <w:lvlText w:val=""/>
      <w:lvlJc w:val="left"/>
    </w:lvl>
    <w:lvl w:ilvl="5" w:tplc="2A5EDA3E">
      <w:start w:val="1"/>
      <w:numFmt w:val="bullet"/>
      <w:lvlText w:val=""/>
      <w:lvlJc w:val="left"/>
    </w:lvl>
    <w:lvl w:ilvl="6" w:tplc="2B828132">
      <w:start w:val="1"/>
      <w:numFmt w:val="bullet"/>
      <w:lvlText w:val=""/>
      <w:lvlJc w:val="left"/>
    </w:lvl>
    <w:lvl w:ilvl="7" w:tplc="F608268C">
      <w:start w:val="1"/>
      <w:numFmt w:val="bullet"/>
      <w:lvlText w:val=""/>
      <w:lvlJc w:val="left"/>
    </w:lvl>
    <w:lvl w:ilvl="8" w:tplc="0E623A92">
      <w:start w:val="1"/>
      <w:numFmt w:val="bullet"/>
      <w:lvlText w:val=""/>
      <w:lvlJc w:val="left"/>
    </w:lvl>
  </w:abstractNum>
  <w:abstractNum w:abstractNumId="15" w15:restartNumberingAfterBreak="0">
    <w:nsid w:val="00000010"/>
    <w:multiLevelType w:val="hybridMultilevel"/>
    <w:tmpl w:val="08138640"/>
    <w:lvl w:ilvl="0" w:tplc="2A2C53DC">
      <w:start w:val="1"/>
      <w:numFmt w:val="bullet"/>
      <w:lvlText w:val="-"/>
      <w:lvlJc w:val="left"/>
    </w:lvl>
    <w:lvl w:ilvl="1" w:tplc="BAB0A9CC">
      <w:start w:val="1"/>
      <w:numFmt w:val="bullet"/>
      <w:lvlText w:val=""/>
      <w:lvlJc w:val="left"/>
    </w:lvl>
    <w:lvl w:ilvl="2" w:tplc="6BDEBB56">
      <w:start w:val="1"/>
      <w:numFmt w:val="bullet"/>
      <w:lvlText w:val=""/>
      <w:lvlJc w:val="left"/>
    </w:lvl>
    <w:lvl w:ilvl="3" w:tplc="6342607E">
      <w:start w:val="1"/>
      <w:numFmt w:val="bullet"/>
      <w:lvlText w:val=""/>
      <w:lvlJc w:val="left"/>
    </w:lvl>
    <w:lvl w:ilvl="4" w:tplc="18027618">
      <w:start w:val="1"/>
      <w:numFmt w:val="bullet"/>
      <w:lvlText w:val=""/>
      <w:lvlJc w:val="left"/>
    </w:lvl>
    <w:lvl w:ilvl="5" w:tplc="FA5C5EEA">
      <w:start w:val="1"/>
      <w:numFmt w:val="bullet"/>
      <w:lvlText w:val=""/>
      <w:lvlJc w:val="left"/>
    </w:lvl>
    <w:lvl w:ilvl="6" w:tplc="8DFEC722">
      <w:start w:val="1"/>
      <w:numFmt w:val="bullet"/>
      <w:lvlText w:val=""/>
      <w:lvlJc w:val="left"/>
    </w:lvl>
    <w:lvl w:ilvl="7" w:tplc="FBF815CE">
      <w:start w:val="1"/>
      <w:numFmt w:val="bullet"/>
      <w:lvlText w:val=""/>
      <w:lvlJc w:val="left"/>
    </w:lvl>
    <w:lvl w:ilvl="8" w:tplc="DEE213C4">
      <w:start w:val="1"/>
      <w:numFmt w:val="bullet"/>
      <w:lvlText w:val=""/>
      <w:lvlJc w:val="left"/>
    </w:lvl>
  </w:abstractNum>
  <w:abstractNum w:abstractNumId="16" w15:restartNumberingAfterBreak="0">
    <w:nsid w:val="00000011"/>
    <w:multiLevelType w:val="hybridMultilevel"/>
    <w:tmpl w:val="1E7FF520"/>
    <w:lvl w:ilvl="0" w:tplc="699A945A">
      <w:start w:val="1"/>
      <w:numFmt w:val="lowerLetter"/>
      <w:lvlText w:val="%1)"/>
      <w:lvlJc w:val="left"/>
    </w:lvl>
    <w:lvl w:ilvl="1" w:tplc="AB2E9478">
      <w:start w:val="1"/>
      <w:numFmt w:val="bullet"/>
      <w:lvlText w:val=""/>
      <w:lvlJc w:val="left"/>
    </w:lvl>
    <w:lvl w:ilvl="2" w:tplc="577E065A">
      <w:start w:val="1"/>
      <w:numFmt w:val="bullet"/>
      <w:lvlText w:val=""/>
      <w:lvlJc w:val="left"/>
    </w:lvl>
    <w:lvl w:ilvl="3" w:tplc="2BA4926E">
      <w:start w:val="1"/>
      <w:numFmt w:val="bullet"/>
      <w:lvlText w:val=""/>
      <w:lvlJc w:val="left"/>
    </w:lvl>
    <w:lvl w:ilvl="4" w:tplc="ED0A4256">
      <w:start w:val="1"/>
      <w:numFmt w:val="bullet"/>
      <w:lvlText w:val=""/>
      <w:lvlJc w:val="left"/>
    </w:lvl>
    <w:lvl w:ilvl="5" w:tplc="6978867C">
      <w:start w:val="1"/>
      <w:numFmt w:val="bullet"/>
      <w:lvlText w:val=""/>
      <w:lvlJc w:val="left"/>
    </w:lvl>
    <w:lvl w:ilvl="6" w:tplc="D28CDFB6">
      <w:start w:val="1"/>
      <w:numFmt w:val="bullet"/>
      <w:lvlText w:val=""/>
      <w:lvlJc w:val="left"/>
    </w:lvl>
    <w:lvl w:ilvl="7" w:tplc="F4BC98D0">
      <w:start w:val="1"/>
      <w:numFmt w:val="bullet"/>
      <w:lvlText w:val=""/>
      <w:lvlJc w:val="left"/>
    </w:lvl>
    <w:lvl w:ilvl="8" w:tplc="04E8871E">
      <w:start w:val="1"/>
      <w:numFmt w:val="bullet"/>
      <w:lvlText w:val=""/>
      <w:lvlJc w:val="left"/>
    </w:lvl>
  </w:abstractNum>
  <w:abstractNum w:abstractNumId="17" w15:restartNumberingAfterBreak="0">
    <w:nsid w:val="00000012"/>
    <w:multiLevelType w:val="hybridMultilevel"/>
    <w:tmpl w:val="7C3DBD3C"/>
    <w:lvl w:ilvl="0" w:tplc="A0B4B8BA">
      <w:start w:val="1"/>
      <w:numFmt w:val="upperLetter"/>
      <w:lvlText w:val="%1)"/>
      <w:lvlJc w:val="left"/>
    </w:lvl>
    <w:lvl w:ilvl="1" w:tplc="391AEE02">
      <w:start w:val="1"/>
      <w:numFmt w:val="bullet"/>
      <w:lvlText w:val="-"/>
      <w:lvlJc w:val="left"/>
    </w:lvl>
    <w:lvl w:ilvl="2" w:tplc="560EE658">
      <w:start w:val="1"/>
      <w:numFmt w:val="bullet"/>
      <w:lvlText w:val=""/>
      <w:lvlJc w:val="left"/>
    </w:lvl>
    <w:lvl w:ilvl="3" w:tplc="7E90FECA">
      <w:start w:val="1"/>
      <w:numFmt w:val="bullet"/>
      <w:lvlText w:val=""/>
      <w:lvlJc w:val="left"/>
    </w:lvl>
    <w:lvl w:ilvl="4" w:tplc="11008690">
      <w:start w:val="1"/>
      <w:numFmt w:val="bullet"/>
      <w:lvlText w:val=""/>
      <w:lvlJc w:val="left"/>
    </w:lvl>
    <w:lvl w:ilvl="5" w:tplc="B2BEA672">
      <w:start w:val="1"/>
      <w:numFmt w:val="bullet"/>
      <w:lvlText w:val=""/>
      <w:lvlJc w:val="left"/>
    </w:lvl>
    <w:lvl w:ilvl="6" w:tplc="F6E8ABB6">
      <w:start w:val="1"/>
      <w:numFmt w:val="bullet"/>
      <w:lvlText w:val=""/>
      <w:lvlJc w:val="left"/>
    </w:lvl>
    <w:lvl w:ilvl="7" w:tplc="134CC944">
      <w:start w:val="1"/>
      <w:numFmt w:val="bullet"/>
      <w:lvlText w:val=""/>
      <w:lvlJc w:val="left"/>
    </w:lvl>
    <w:lvl w:ilvl="8" w:tplc="D9B47380">
      <w:start w:val="1"/>
      <w:numFmt w:val="bullet"/>
      <w:lvlText w:val=""/>
      <w:lvlJc w:val="left"/>
    </w:lvl>
  </w:abstractNum>
  <w:abstractNum w:abstractNumId="18" w15:restartNumberingAfterBreak="0">
    <w:nsid w:val="00000013"/>
    <w:multiLevelType w:val="hybridMultilevel"/>
    <w:tmpl w:val="737B8DDC"/>
    <w:lvl w:ilvl="0" w:tplc="92E84D86">
      <w:start w:val="2"/>
      <w:numFmt w:val="upperLetter"/>
      <w:lvlText w:val="%1)"/>
      <w:lvlJc w:val="left"/>
    </w:lvl>
    <w:lvl w:ilvl="1" w:tplc="7ABCD97C">
      <w:start w:val="1"/>
      <w:numFmt w:val="decimal"/>
      <w:lvlText w:val="%2."/>
      <w:lvlJc w:val="left"/>
    </w:lvl>
    <w:lvl w:ilvl="2" w:tplc="F6A473CE">
      <w:start w:val="1"/>
      <w:numFmt w:val="bullet"/>
      <w:lvlText w:val=""/>
      <w:lvlJc w:val="left"/>
    </w:lvl>
    <w:lvl w:ilvl="3" w:tplc="34A88220">
      <w:start w:val="1"/>
      <w:numFmt w:val="bullet"/>
      <w:lvlText w:val=""/>
      <w:lvlJc w:val="left"/>
    </w:lvl>
    <w:lvl w:ilvl="4" w:tplc="6C4881AC">
      <w:start w:val="1"/>
      <w:numFmt w:val="bullet"/>
      <w:lvlText w:val=""/>
      <w:lvlJc w:val="left"/>
    </w:lvl>
    <w:lvl w:ilvl="5" w:tplc="4BEC0856">
      <w:start w:val="1"/>
      <w:numFmt w:val="bullet"/>
      <w:lvlText w:val=""/>
      <w:lvlJc w:val="left"/>
    </w:lvl>
    <w:lvl w:ilvl="6" w:tplc="386AA12C">
      <w:start w:val="1"/>
      <w:numFmt w:val="bullet"/>
      <w:lvlText w:val=""/>
      <w:lvlJc w:val="left"/>
    </w:lvl>
    <w:lvl w:ilvl="7" w:tplc="963852CE">
      <w:start w:val="1"/>
      <w:numFmt w:val="bullet"/>
      <w:lvlText w:val=""/>
      <w:lvlJc w:val="left"/>
    </w:lvl>
    <w:lvl w:ilvl="8" w:tplc="37646BCC">
      <w:start w:val="1"/>
      <w:numFmt w:val="bullet"/>
      <w:lvlText w:val=""/>
      <w:lvlJc w:val="left"/>
    </w:lvl>
  </w:abstractNum>
  <w:abstractNum w:abstractNumId="19" w15:restartNumberingAfterBreak="0">
    <w:nsid w:val="00000014"/>
    <w:multiLevelType w:val="hybridMultilevel"/>
    <w:tmpl w:val="6CEAF086"/>
    <w:lvl w:ilvl="0" w:tplc="22EAE1CC">
      <w:start w:val="3"/>
      <w:numFmt w:val="upperLetter"/>
      <w:lvlText w:val="%1)"/>
      <w:lvlJc w:val="left"/>
    </w:lvl>
    <w:lvl w:ilvl="1" w:tplc="D7E86C8E">
      <w:start w:val="1"/>
      <w:numFmt w:val="bullet"/>
      <w:lvlText w:val=""/>
      <w:lvlJc w:val="left"/>
    </w:lvl>
    <w:lvl w:ilvl="2" w:tplc="F294E1BC">
      <w:start w:val="1"/>
      <w:numFmt w:val="bullet"/>
      <w:lvlText w:val=""/>
      <w:lvlJc w:val="left"/>
    </w:lvl>
    <w:lvl w:ilvl="3" w:tplc="86166ABC">
      <w:start w:val="1"/>
      <w:numFmt w:val="bullet"/>
      <w:lvlText w:val=""/>
      <w:lvlJc w:val="left"/>
    </w:lvl>
    <w:lvl w:ilvl="4" w:tplc="490256BE">
      <w:start w:val="1"/>
      <w:numFmt w:val="bullet"/>
      <w:lvlText w:val=""/>
      <w:lvlJc w:val="left"/>
    </w:lvl>
    <w:lvl w:ilvl="5" w:tplc="411EADA6">
      <w:start w:val="1"/>
      <w:numFmt w:val="bullet"/>
      <w:lvlText w:val=""/>
      <w:lvlJc w:val="left"/>
    </w:lvl>
    <w:lvl w:ilvl="6" w:tplc="28FC8E6C">
      <w:start w:val="1"/>
      <w:numFmt w:val="bullet"/>
      <w:lvlText w:val=""/>
      <w:lvlJc w:val="left"/>
    </w:lvl>
    <w:lvl w:ilvl="7" w:tplc="3DB227FA">
      <w:start w:val="1"/>
      <w:numFmt w:val="bullet"/>
      <w:lvlText w:val=""/>
      <w:lvlJc w:val="left"/>
    </w:lvl>
    <w:lvl w:ilvl="8" w:tplc="EB04AA62">
      <w:start w:val="1"/>
      <w:numFmt w:val="bullet"/>
      <w:lvlText w:val=""/>
      <w:lvlJc w:val="left"/>
    </w:lvl>
  </w:abstractNum>
  <w:abstractNum w:abstractNumId="20" w15:restartNumberingAfterBreak="0">
    <w:nsid w:val="00000015"/>
    <w:multiLevelType w:val="hybridMultilevel"/>
    <w:tmpl w:val="22221A70"/>
    <w:lvl w:ilvl="0" w:tplc="BFD87D7E">
      <w:start w:val="19"/>
      <w:numFmt w:val="decimal"/>
      <w:lvlText w:val="%1."/>
      <w:lvlJc w:val="left"/>
    </w:lvl>
    <w:lvl w:ilvl="1" w:tplc="C13ED950">
      <w:start w:val="1"/>
      <w:numFmt w:val="decimal"/>
      <w:lvlText w:val="%2."/>
      <w:lvlJc w:val="left"/>
    </w:lvl>
    <w:lvl w:ilvl="2" w:tplc="7EAAACEE">
      <w:start w:val="1"/>
      <w:numFmt w:val="bullet"/>
      <w:lvlText w:val=""/>
      <w:lvlJc w:val="left"/>
    </w:lvl>
    <w:lvl w:ilvl="3" w:tplc="A788ACC8">
      <w:start w:val="1"/>
      <w:numFmt w:val="bullet"/>
      <w:lvlText w:val=""/>
      <w:lvlJc w:val="left"/>
    </w:lvl>
    <w:lvl w:ilvl="4" w:tplc="068458E2">
      <w:start w:val="1"/>
      <w:numFmt w:val="bullet"/>
      <w:lvlText w:val=""/>
      <w:lvlJc w:val="left"/>
    </w:lvl>
    <w:lvl w:ilvl="5" w:tplc="658662C2">
      <w:start w:val="1"/>
      <w:numFmt w:val="bullet"/>
      <w:lvlText w:val=""/>
      <w:lvlJc w:val="left"/>
    </w:lvl>
    <w:lvl w:ilvl="6" w:tplc="3F261C50">
      <w:start w:val="1"/>
      <w:numFmt w:val="bullet"/>
      <w:lvlText w:val=""/>
      <w:lvlJc w:val="left"/>
    </w:lvl>
    <w:lvl w:ilvl="7" w:tplc="82B0FB92">
      <w:start w:val="1"/>
      <w:numFmt w:val="bullet"/>
      <w:lvlText w:val=""/>
      <w:lvlJc w:val="left"/>
    </w:lvl>
    <w:lvl w:ilvl="8" w:tplc="A88CAE32">
      <w:start w:val="1"/>
      <w:numFmt w:val="bullet"/>
      <w:lvlText w:val=""/>
      <w:lvlJc w:val="left"/>
    </w:lvl>
  </w:abstractNum>
  <w:abstractNum w:abstractNumId="21" w15:restartNumberingAfterBreak="0">
    <w:nsid w:val="00000016"/>
    <w:multiLevelType w:val="hybridMultilevel"/>
    <w:tmpl w:val="4516DDE8"/>
    <w:lvl w:ilvl="0" w:tplc="5DA4B658">
      <w:start w:val="1"/>
      <w:numFmt w:val="bullet"/>
      <w:lvlText w:val="-"/>
      <w:lvlJc w:val="left"/>
    </w:lvl>
    <w:lvl w:ilvl="1" w:tplc="02C6A33C">
      <w:start w:val="1"/>
      <w:numFmt w:val="bullet"/>
      <w:lvlText w:val=""/>
      <w:lvlJc w:val="left"/>
    </w:lvl>
    <w:lvl w:ilvl="2" w:tplc="D50CB866">
      <w:start w:val="1"/>
      <w:numFmt w:val="bullet"/>
      <w:lvlText w:val=""/>
      <w:lvlJc w:val="left"/>
    </w:lvl>
    <w:lvl w:ilvl="3" w:tplc="CC08C542">
      <w:start w:val="1"/>
      <w:numFmt w:val="bullet"/>
      <w:lvlText w:val=""/>
      <w:lvlJc w:val="left"/>
    </w:lvl>
    <w:lvl w:ilvl="4" w:tplc="0D165D6E">
      <w:start w:val="1"/>
      <w:numFmt w:val="bullet"/>
      <w:lvlText w:val=""/>
      <w:lvlJc w:val="left"/>
    </w:lvl>
    <w:lvl w:ilvl="5" w:tplc="C62C32E6">
      <w:start w:val="1"/>
      <w:numFmt w:val="bullet"/>
      <w:lvlText w:val=""/>
      <w:lvlJc w:val="left"/>
    </w:lvl>
    <w:lvl w:ilvl="6" w:tplc="0EFAED9E">
      <w:start w:val="1"/>
      <w:numFmt w:val="bullet"/>
      <w:lvlText w:val=""/>
      <w:lvlJc w:val="left"/>
    </w:lvl>
    <w:lvl w:ilvl="7" w:tplc="532659A4">
      <w:start w:val="1"/>
      <w:numFmt w:val="bullet"/>
      <w:lvlText w:val=""/>
      <w:lvlJc w:val="left"/>
    </w:lvl>
    <w:lvl w:ilvl="8" w:tplc="6518B244">
      <w:start w:val="1"/>
      <w:numFmt w:val="bullet"/>
      <w:lvlText w:val=""/>
      <w:lvlJc w:val="left"/>
    </w:lvl>
  </w:abstractNum>
  <w:abstractNum w:abstractNumId="22" w15:restartNumberingAfterBreak="0">
    <w:nsid w:val="00000017"/>
    <w:multiLevelType w:val="hybridMultilevel"/>
    <w:tmpl w:val="3006C83E"/>
    <w:lvl w:ilvl="0" w:tplc="D2FA6D96">
      <w:start w:val="1"/>
      <w:numFmt w:val="bullet"/>
      <w:lvlText w:val="-"/>
      <w:lvlJc w:val="left"/>
    </w:lvl>
    <w:lvl w:ilvl="1" w:tplc="72AE1B06">
      <w:start w:val="1"/>
      <w:numFmt w:val="bullet"/>
      <w:lvlText w:val=""/>
      <w:lvlJc w:val="left"/>
    </w:lvl>
    <w:lvl w:ilvl="2" w:tplc="1CCC13C0">
      <w:start w:val="1"/>
      <w:numFmt w:val="bullet"/>
      <w:lvlText w:val=""/>
      <w:lvlJc w:val="left"/>
    </w:lvl>
    <w:lvl w:ilvl="3" w:tplc="16400D98">
      <w:start w:val="1"/>
      <w:numFmt w:val="bullet"/>
      <w:lvlText w:val=""/>
      <w:lvlJc w:val="left"/>
    </w:lvl>
    <w:lvl w:ilvl="4" w:tplc="EA0ED642">
      <w:start w:val="1"/>
      <w:numFmt w:val="bullet"/>
      <w:lvlText w:val=""/>
      <w:lvlJc w:val="left"/>
    </w:lvl>
    <w:lvl w:ilvl="5" w:tplc="5AC0D7B0">
      <w:start w:val="1"/>
      <w:numFmt w:val="bullet"/>
      <w:lvlText w:val=""/>
      <w:lvlJc w:val="left"/>
    </w:lvl>
    <w:lvl w:ilvl="6" w:tplc="F7F2868C">
      <w:start w:val="1"/>
      <w:numFmt w:val="bullet"/>
      <w:lvlText w:val=""/>
      <w:lvlJc w:val="left"/>
    </w:lvl>
    <w:lvl w:ilvl="7" w:tplc="2D3A828E">
      <w:start w:val="1"/>
      <w:numFmt w:val="bullet"/>
      <w:lvlText w:val=""/>
      <w:lvlJc w:val="left"/>
    </w:lvl>
    <w:lvl w:ilvl="8" w:tplc="0BF4F0B2">
      <w:start w:val="1"/>
      <w:numFmt w:val="bullet"/>
      <w:lvlText w:val=""/>
      <w:lvlJc w:val="left"/>
    </w:lvl>
  </w:abstractNum>
  <w:abstractNum w:abstractNumId="23" w15:restartNumberingAfterBreak="0">
    <w:nsid w:val="00000018"/>
    <w:multiLevelType w:val="hybridMultilevel"/>
    <w:tmpl w:val="614FD4A0"/>
    <w:lvl w:ilvl="0" w:tplc="9B3A870E">
      <w:start w:val="2"/>
      <w:numFmt w:val="upperLetter"/>
      <w:lvlText w:val="%1."/>
      <w:lvlJc w:val="left"/>
    </w:lvl>
    <w:lvl w:ilvl="1" w:tplc="A1FA9E66">
      <w:start w:val="1"/>
      <w:numFmt w:val="bullet"/>
      <w:lvlText w:val=""/>
      <w:lvlJc w:val="left"/>
    </w:lvl>
    <w:lvl w:ilvl="2" w:tplc="40F4618A">
      <w:start w:val="1"/>
      <w:numFmt w:val="bullet"/>
      <w:lvlText w:val=""/>
      <w:lvlJc w:val="left"/>
    </w:lvl>
    <w:lvl w:ilvl="3" w:tplc="81262004">
      <w:start w:val="1"/>
      <w:numFmt w:val="bullet"/>
      <w:lvlText w:val=""/>
      <w:lvlJc w:val="left"/>
    </w:lvl>
    <w:lvl w:ilvl="4" w:tplc="8DC2EB22">
      <w:start w:val="1"/>
      <w:numFmt w:val="bullet"/>
      <w:lvlText w:val=""/>
      <w:lvlJc w:val="left"/>
    </w:lvl>
    <w:lvl w:ilvl="5" w:tplc="06DC7CEC">
      <w:start w:val="1"/>
      <w:numFmt w:val="bullet"/>
      <w:lvlText w:val=""/>
      <w:lvlJc w:val="left"/>
    </w:lvl>
    <w:lvl w:ilvl="6" w:tplc="E946BBD6">
      <w:start w:val="1"/>
      <w:numFmt w:val="bullet"/>
      <w:lvlText w:val=""/>
      <w:lvlJc w:val="left"/>
    </w:lvl>
    <w:lvl w:ilvl="7" w:tplc="8EE8CA58">
      <w:start w:val="1"/>
      <w:numFmt w:val="bullet"/>
      <w:lvlText w:val=""/>
      <w:lvlJc w:val="left"/>
    </w:lvl>
    <w:lvl w:ilvl="8" w:tplc="45DC8BA6">
      <w:start w:val="1"/>
      <w:numFmt w:val="bullet"/>
      <w:lvlText w:val=""/>
      <w:lvlJc w:val="left"/>
    </w:lvl>
  </w:abstractNum>
  <w:abstractNum w:abstractNumId="24" w15:restartNumberingAfterBreak="0">
    <w:nsid w:val="00000019"/>
    <w:multiLevelType w:val="hybridMultilevel"/>
    <w:tmpl w:val="419AC240"/>
    <w:lvl w:ilvl="0" w:tplc="53D8DDF0">
      <w:start w:val="23"/>
      <w:numFmt w:val="decimal"/>
      <w:lvlText w:val="%1."/>
      <w:lvlJc w:val="left"/>
    </w:lvl>
    <w:lvl w:ilvl="1" w:tplc="BF26936E">
      <w:start w:val="1"/>
      <w:numFmt w:val="bullet"/>
      <w:lvlText w:val=""/>
      <w:lvlJc w:val="left"/>
    </w:lvl>
    <w:lvl w:ilvl="2" w:tplc="6D664270">
      <w:start w:val="1"/>
      <w:numFmt w:val="bullet"/>
      <w:lvlText w:val=""/>
      <w:lvlJc w:val="left"/>
    </w:lvl>
    <w:lvl w:ilvl="3" w:tplc="18CCBE0C">
      <w:start w:val="1"/>
      <w:numFmt w:val="bullet"/>
      <w:lvlText w:val=""/>
      <w:lvlJc w:val="left"/>
    </w:lvl>
    <w:lvl w:ilvl="4" w:tplc="773C9E4E">
      <w:start w:val="1"/>
      <w:numFmt w:val="bullet"/>
      <w:lvlText w:val=""/>
      <w:lvlJc w:val="left"/>
    </w:lvl>
    <w:lvl w:ilvl="5" w:tplc="9BBE4A04">
      <w:start w:val="1"/>
      <w:numFmt w:val="bullet"/>
      <w:lvlText w:val=""/>
      <w:lvlJc w:val="left"/>
    </w:lvl>
    <w:lvl w:ilvl="6" w:tplc="D43CBF3C">
      <w:start w:val="1"/>
      <w:numFmt w:val="bullet"/>
      <w:lvlText w:val=""/>
      <w:lvlJc w:val="left"/>
    </w:lvl>
    <w:lvl w:ilvl="7" w:tplc="D07220AA">
      <w:start w:val="1"/>
      <w:numFmt w:val="bullet"/>
      <w:lvlText w:val=""/>
      <w:lvlJc w:val="left"/>
    </w:lvl>
    <w:lvl w:ilvl="8" w:tplc="9CA26A40">
      <w:start w:val="1"/>
      <w:numFmt w:val="bullet"/>
      <w:lvlText w:val=""/>
      <w:lvlJc w:val="left"/>
    </w:lvl>
  </w:abstractNum>
  <w:abstractNum w:abstractNumId="25" w15:restartNumberingAfterBreak="0">
    <w:nsid w:val="0000001A"/>
    <w:multiLevelType w:val="hybridMultilevel"/>
    <w:tmpl w:val="5577F8E0"/>
    <w:lvl w:ilvl="0" w:tplc="705CE336">
      <w:start w:val="1"/>
      <w:numFmt w:val="bullet"/>
      <w:lvlText w:val="-"/>
      <w:lvlJc w:val="left"/>
    </w:lvl>
    <w:lvl w:ilvl="1" w:tplc="28F0C296">
      <w:start w:val="1"/>
      <w:numFmt w:val="bullet"/>
      <w:lvlText w:val=""/>
      <w:lvlJc w:val="left"/>
    </w:lvl>
    <w:lvl w:ilvl="2" w:tplc="6D70E1D2">
      <w:start w:val="1"/>
      <w:numFmt w:val="bullet"/>
      <w:lvlText w:val=""/>
      <w:lvlJc w:val="left"/>
    </w:lvl>
    <w:lvl w:ilvl="3" w:tplc="DB1ECF74">
      <w:start w:val="1"/>
      <w:numFmt w:val="bullet"/>
      <w:lvlText w:val=""/>
      <w:lvlJc w:val="left"/>
    </w:lvl>
    <w:lvl w:ilvl="4" w:tplc="0FA6DA8E">
      <w:start w:val="1"/>
      <w:numFmt w:val="bullet"/>
      <w:lvlText w:val=""/>
      <w:lvlJc w:val="left"/>
    </w:lvl>
    <w:lvl w:ilvl="5" w:tplc="20A47F6E">
      <w:start w:val="1"/>
      <w:numFmt w:val="bullet"/>
      <w:lvlText w:val=""/>
      <w:lvlJc w:val="left"/>
    </w:lvl>
    <w:lvl w:ilvl="6" w:tplc="1CAEA1DE">
      <w:start w:val="1"/>
      <w:numFmt w:val="bullet"/>
      <w:lvlText w:val=""/>
      <w:lvlJc w:val="left"/>
    </w:lvl>
    <w:lvl w:ilvl="7" w:tplc="3416851A">
      <w:start w:val="1"/>
      <w:numFmt w:val="bullet"/>
      <w:lvlText w:val=""/>
      <w:lvlJc w:val="left"/>
    </w:lvl>
    <w:lvl w:ilvl="8" w:tplc="C6F2CFDE">
      <w:start w:val="1"/>
      <w:numFmt w:val="bullet"/>
      <w:lvlText w:val=""/>
      <w:lvlJc w:val="left"/>
    </w:lvl>
  </w:abstractNum>
  <w:abstractNum w:abstractNumId="26" w15:restartNumberingAfterBreak="0">
    <w:nsid w:val="0000001B"/>
    <w:multiLevelType w:val="hybridMultilevel"/>
    <w:tmpl w:val="440BADFC"/>
    <w:lvl w:ilvl="0" w:tplc="21261086">
      <w:start w:val="15"/>
      <w:numFmt w:val="lowerLetter"/>
      <w:lvlText w:val="%1"/>
      <w:lvlJc w:val="left"/>
    </w:lvl>
    <w:lvl w:ilvl="1" w:tplc="6188376C">
      <w:start w:val="1"/>
      <w:numFmt w:val="bullet"/>
      <w:lvlText w:val=""/>
      <w:lvlJc w:val="left"/>
    </w:lvl>
    <w:lvl w:ilvl="2" w:tplc="A54E4954">
      <w:start w:val="1"/>
      <w:numFmt w:val="bullet"/>
      <w:lvlText w:val=""/>
      <w:lvlJc w:val="left"/>
    </w:lvl>
    <w:lvl w:ilvl="3" w:tplc="91FE21C8">
      <w:start w:val="1"/>
      <w:numFmt w:val="bullet"/>
      <w:lvlText w:val=""/>
      <w:lvlJc w:val="left"/>
    </w:lvl>
    <w:lvl w:ilvl="4" w:tplc="77E4FAE6">
      <w:start w:val="1"/>
      <w:numFmt w:val="bullet"/>
      <w:lvlText w:val=""/>
      <w:lvlJc w:val="left"/>
    </w:lvl>
    <w:lvl w:ilvl="5" w:tplc="CE727912">
      <w:start w:val="1"/>
      <w:numFmt w:val="bullet"/>
      <w:lvlText w:val=""/>
      <w:lvlJc w:val="left"/>
    </w:lvl>
    <w:lvl w:ilvl="6" w:tplc="327E6646">
      <w:start w:val="1"/>
      <w:numFmt w:val="bullet"/>
      <w:lvlText w:val=""/>
      <w:lvlJc w:val="left"/>
    </w:lvl>
    <w:lvl w:ilvl="7" w:tplc="2BB2ACE8">
      <w:start w:val="1"/>
      <w:numFmt w:val="bullet"/>
      <w:lvlText w:val=""/>
      <w:lvlJc w:val="left"/>
    </w:lvl>
    <w:lvl w:ilvl="8" w:tplc="E6EA528E">
      <w:start w:val="1"/>
      <w:numFmt w:val="bullet"/>
      <w:lvlText w:val=""/>
      <w:lvlJc w:val="left"/>
    </w:lvl>
  </w:abstractNum>
  <w:abstractNum w:abstractNumId="27" w15:restartNumberingAfterBreak="0">
    <w:nsid w:val="0000001C"/>
    <w:multiLevelType w:val="hybridMultilevel"/>
    <w:tmpl w:val="05072366"/>
    <w:lvl w:ilvl="0" w:tplc="1C58DCDE">
      <w:start w:val="15"/>
      <w:numFmt w:val="lowerLetter"/>
      <w:lvlText w:val="%1"/>
      <w:lvlJc w:val="left"/>
    </w:lvl>
    <w:lvl w:ilvl="1" w:tplc="E7E49AD6">
      <w:start w:val="1"/>
      <w:numFmt w:val="bullet"/>
      <w:lvlText w:val=""/>
      <w:lvlJc w:val="left"/>
    </w:lvl>
    <w:lvl w:ilvl="2" w:tplc="743484B2">
      <w:start w:val="1"/>
      <w:numFmt w:val="bullet"/>
      <w:lvlText w:val=""/>
      <w:lvlJc w:val="left"/>
    </w:lvl>
    <w:lvl w:ilvl="3" w:tplc="38929CC8">
      <w:start w:val="1"/>
      <w:numFmt w:val="bullet"/>
      <w:lvlText w:val=""/>
      <w:lvlJc w:val="left"/>
    </w:lvl>
    <w:lvl w:ilvl="4" w:tplc="558EA864">
      <w:start w:val="1"/>
      <w:numFmt w:val="bullet"/>
      <w:lvlText w:val=""/>
      <w:lvlJc w:val="left"/>
    </w:lvl>
    <w:lvl w:ilvl="5" w:tplc="9B1E78D4">
      <w:start w:val="1"/>
      <w:numFmt w:val="bullet"/>
      <w:lvlText w:val=""/>
      <w:lvlJc w:val="left"/>
    </w:lvl>
    <w:lvl w:ilvl="6" w:tplc="F81E4E04">
      <w:start w:val="1"/>
      <w:numFmt w:val="bullet"/>
      <w:lvlText w:val=""/>
      <w:lvlJc w:val="left"/>
    </w:lvl>
    <w:lvl w:ilvl="7" w:tplc="7592FFD6">
      <w:start w:val="1"/>
      <w:numFmt w:val="bullet"/>
      <w:lvlText w:val=""/>
      <w:lvlJc w:val="left"/>
    </w:lvl>
    <w:lvl w:ilvl="8" w:tplc="4200614E">
      <w:start w:val="1"/>
      <w:numFmt w:val="bullet"/>
      <w:lvlText w:val=""/>
      <w:lvlJc w:val="left"/>
    </w:lvl>
  </w:abstractNum>
  <w:abstractNum w:abstractNumId="28" w15:restartNumberingAfterBreak="0">
    <w:nsid w:val="0000001D"/>
    <w:multiLevelType w:val="hybridMultilevel"/>
    <w:tmpl w:val="3804823E"/>
    <w:lvl w:ilvl="0" w:tplc="90E8AA34">
      <w:start w:val="15"/>
      <w:numFmt w:val="lowerLetter"/>
      <w:lvlText w:val="%1"/>
      <w:lvlJc w:val="left"/>
    </w:lvl>
    <w:lvl w:ilvl="1" w:tplc="F76EC17E">
      <w:start w:val="1"/>
      <w:numFmt w:val="bullet"/>
      <w:lvlText w:val=""/>
      <w:lvlJc w:val="left"/>
    </w:lvl>
    <w:lvl w:ilvl="2" w:tplc="A4B8AADE">
      <w:start w:val="1"/>
      <w:numFmt w:val="bullet"/>
      <w:lvlText w:val=""/>
      <w:lvlJc w:val="left"/>
    </w:lvl>
    <w:lvl w:ilvl="3" w:tplc="772090E8">
      <w:start w:val="1"/>
      <w:numFmt w:val="bullet"/>
      <w:lvlText w:val=""/>
      <w:lvlJc w:val="left"/>
    </w:lvl>
    <w:lvl w:ilvl="4" w:tplc="9D66C348">
      <w:start w:val="1"/>
      <w:numFmt w:val="bullet"/>
      <w:lvlText w:val=""/>
      <w:lvlJc w:val="left"/>
    </w:lvl>
    <w:lvl w:ilvl="5" w:tplc="52807254">
      <w:start w:val="1"/>
      <w:numFmt w:val="bullet"/>
      <w:lvlText w:val=""/>
      <w:lvlJc w:val="left"/>
    </w:lvl>
    <w:lvl w:ilvl="6" w:tplc="845673D6">
      <w:start w:val="1"/>
      <w:numFmt w:val="bullet"/>
      <w:lvlText w:val=""/>
      <w:lvlJc w:val="left"/>
    </w:lvl>
    <w:lvl w:ilvl="7" w:tplc="76DAFDDC">
      <w:start w:val="1"/>
      <w:numFmt w:val="bullet"/>
      <w:lvlText w:val=""/>
      <w:lvlJc w:val="left"/>
    </w:lvl>
    <w:lvl w:ilvl="8" w:tplc="66065F3A">
      <w:start w:val="1"/>
      <w:numFmt w:val="bullet"/>
      <w:lvlText w:val=""/>
      <w:lvlJc w:val="left"/>
    </w:lvl>
  </w:abstractNum>
  <w:abstractNum w:abstractNumId="29" w15:restartNumberingAfterBreak="0">
    <w:nsid w:val="0000001E"/>
    <w:multiLevelType w:val="hybridMultilevel"/>
    <w:tmpl w:val="77465F00"/>
    <w:lvl w:ilvl="0" w:tplc="AAC48D06">
      <w:start w:val="15"/>
      <w:numFmt w:val="lowerLetter"/>
      <w:lvlText w:val="%1"/>
      <w:lvlJc w:val="left"/>
    </w:lvl>
    <w:lvl w:ilvl="1" w:tplc="B12ECF80">
      <w:start w:val="1"/>
      <w:numFmt w:val="bullet"/>
      <w:lvlText w:val=""/>
      <w:lvlJc w:val="left"/>
    </w:lvl>
    <w:lvl w:ilvl="2" w:tplc="1F928B90">
      <w:start w:val="1"/>
      <w:numFmt w:val="bullet"/>
      <w:lvlText w:val=""/>
      <w:lvlJc w:val="left"/>
    </w:lvl>
    <w:lvl w:ilvl="3" w:tplc="B5168006">
      <w:start w:val="1"/>
      <w:numFmt w:val="bullet"/>
      <w:lvlText w:val=""/>
      <w:lvlJc w:val="left"/>
    </w:lvl>
    <w:lvl w:ilvl="4" w:tplc="0B80693C">
      <w:start w:val="1"/>
      <w:numFmt w:val="bullet"/>
      <w:lvlText w:val=""/>
      <w:lvlJc w:val="left"/>
    </w:lvl>
    <w:lvl w:ilvl="5" w:tplc="99783748">
      <w:start w:val="1"/>
      <w:numFmt w:val="bullet"/>
      <w:lvlText w:val=""/>
      <w:lvlJc w:val="left"/>
    </w:lvl>
    <w:lvl w:ilvl="6" w:tplc="4FF02484">
      <w:start w:val="1"/>
      <w:numFmt w:val="bullet"/>
      <w:lvlText w:val=""/>
      <w:lvlJc w:val="left"/>
    </w:lvl>
    <w:lvl w:ilvl="7" w:tplc="697E789E">
      <w:start w:val="1"/>
      <w:numFmt w:val="bullet"/>
      <w:lvlText w:val=""/>
      <w:lvlJc w:val="left"/>
    </w:lvl>
    <w:lvl w:ilvl="8" w:tplc="B9325F50">
      <w:start w:val="1"/>
      <w:numFmt w:val="bullet"/>
      <w:lvlText w:val=""/>
      <w:lvlJc w:val="left"/>
    </w:lvl>
  </w:abstractNum>
  <w:abstractNum w:abstractNumId="30" w15:restartNumberingAfterBreak="0">
    <w:nsid w:val="0000001F"/>
    <w:multiLevelType w:val="hybridMultilevel"/>
    <w:tmpl w:val="7724C67E"/>
    <w:lvl w:ilvl="0" w:tplc="5C9AF602">
      <w:start w:val="15"/>
      <w:numFmt w:val="lowerLetter"/>
      <w:lvlText w:val="%1"/>
      <w:lvlJc w:val="left"/>
    </w:lvl>
    <w:lvl w:ilvl="1" w:tplc="522245BE">
      <w:start w:val="1"/>
      <w:numFmt w:val="bullet"/>
      <w:lvlText w:val=""/>
      <w:lvlJc w:val="left"/>
    </w:lvl>
    <w:lvl w:ilvl="2" w:tplc="DBA85D6E">
      <w:start w:val="1"/>
      <w:numFmt w:val="bullet"/>
      <w:lvlText w:val=""/>
      <w:lvlJc w:val="left"/>
    </w:lvl>
    <w:lvl w:ilvl="3" w:tplc="9B06AA86">
      <w:start w:val="1"/>
      <w:numFmt w:val="bullet"/>
      <w:lvlText w:val=""/>
      <w:lvlJc w:val="left"/>
    </w:lvl>
    <w:lvl w:ilvl="4" w:tplc="77AA4330">
      <w:start w:val="1"/>
      <w:numFmt w:val="bullet"/>
      <w:lvlText w:val=""/>
      <w:lvlJc w:val="left"/>
    </w:lvl>
    <w:lvl w:ilvl="5" w:tplc="D450B55A">
      <w:start w:val="1"/>
      <w:numFmt w:val="bullet"/>
      <w:lvlText w:val=""/>
      <w:lvlJc w:val="left"/>
    </w:lvl>
    <w:lvl w:ilvl="6" w:tplc="CDF2742A">
      <w:start w:val="1"/>
      <w:numFmt w:val="bullet"/>
      <w:lvlText w:val=""/>
      <w:lvlJc w:val="left"/>
    </w:lvl>
    <w:lvl w:ilvl="7" w:tplc="EE0CF8E2">
      <w:start w:val="1"/>
      <w:numFmt w:val="bullet"/>
      <w:lvlText w:val=""/>
      <w:lvlJc w:val="left"/>
    </w:lvl>
    <w:lvl w:ilvl="8" w:tplc="90F6C7FA">
      <w:start w:val="1"/>
      <w:numFmt w:val="bullet"/>
      <w:lvlText w:val=""/>
      <w:lvlJc w:val="left"/>
    </w:lvl>
  </w:abstractNum>
  <w:abstractNum w:abstractNumId="31" w15:restartNumberingAfterBreak="0">
    <w:nsid w:val="00000020"/>
    <w:multiLevelType w:val="hybridMultilevel"/>
    <w:tmpl w:val="5C482A96"/>
    <w:lvl w:ilvl="0" w:tplc="07FCC3A2">
      <w:start w:val="15"/>
      <w:numFmt w:val="lowerLetter"/>
      <w:lvlText w:val="%1"/>
      <w:lvlJc w:val="left"/>
    </w:lvl>
    <w:lvl w:ilvl="1" w:tplc="9732E5A2">
      <w:start w:val="1"/>
      <w:numFmt w:val="bullet"/>
      <w:lvlText w:val=""/>
      <w:lvlJc w:val="left"/>
    </w:lvl>
    <w:lvl w:ilvl="2" w:tplc="2CC85B34">
      <w:start w:val="1"/>
      <w:numFmt w:val="bullet"/>
      <w:lvlText w:val=""/>
      <w:lvlJc w:val="left"/>
    </w:lvl>
    <w:lvl w:ilvl="3" w:tplc="639CF42C">
      <w:start w:val="1"/>
      <w:numFmt w:val="bullet"/>
      <w:lvlText w:val=""/>
      <w:lvlJc w:val="left"/>
    </w:lvl>
    <w:lvl w:ilvl="4" w:tplc="C6F667B8">
      <w:start w:val="1"/>
      <w:numFmt w:val="bullet"/>
      <w:lvlText w:val=""/>
      <w:lvlJc w:val="left"/>
    </w:lvl>
    <w:lvl w:ilvl="5" w:tplc="7EB44A36">
      <w:start w:val="1"/>
      <w:numFmt w:val="bullet"/>
      <w:lvlText w:val=""/>
      <w:lvlJc w:val="left"/>
    </w:lvl>
    <w:lvl w:ilvl="6" w:tplc="92207B6A">
      <w:start w:val="1"/>
      <w:numFmt w:val="bullet"/>
      <w:lvlText w:val=""/>
      <w:lvlJc w:val="left"/>
    </w:lvl>
    <w:lvl w:ilvl="7" w:tplc="07EC5F0C">
      <w:start w:val="1"/>
      <w:numFmt w:val="bullet"/>
      <w:lvlText w:val=""/>
      <w:lvlJc w:val="left"/>
    </w:lvl>
    <w:lvl w:ilvl="8" w:tplc="CA7EE1C6">
      <w:start w:val="1"/>
      <w:numFmt w:val="bullet"/>
      <w:lvlText w:val=""/>
      <w:lvlJc w:val="left"/>
    </w:lvl>
  </w:abstractNum>
  <w:abstractNum w:abstractNumId="32" w15:restartNumberingAfterBreak="0">
    <w:nsid w:val="00000021"/>
    <w:multiLevelType w:val="hybridMultilevel"/>
    <w:tmpl w:val="2463B9EA"/>
    <w:lvl w:ilvl="0" w:tplc="01CAFBEC">
      <w:start w:val="1"/>
      <w:numFmt w:val="bullet"/>
      <w:lvlText w:val="-"/>
      <w:lvlJc w:val="left"/>
    </w:lvl>
    <w:lvl w:ilvl="1" w:tplc="0F3E12A4">
      <w:start w:val="1"/>
      <w:numFmt w:val="bullet"/>
      <w:lvlText w:val=""/>
      <w:lvlJc w:val="left"/>
    </w:lvl>
    <w:lvl w:ilvl="2" w:tplc="78385FAA">
      <w:start w:val="1"/>
      <w:numFmt w:val="bullet"/>
      <w:lvlText w:val=""/>
      <w:lvlJc w:val="left"/>
    </w:lvl>
    <w:lvl w:ilvl="3" w:tplc="6BAADD6A">
      <w:start w:val="1"/>
      <w:numFmt w:val="bullet"/>
      <w:lvlText w:val=""/>
      <w:lvlJc w:val="left"/>
    </w:lvl>
    <w:lvl w:ilvl="4" w:tplc="D55843D6">
      <w:start w:val="1"/>
      <w:numFmt w:val="bullet"/>
      <w:lvlText w:val=""/>
      <w:lvlJc w:val="left"/>
    </w:lvl>
    <w:lvl w:ilvl="5" w:tplc="EE6675E2">
      <w:start w:val="1"/>
      <w:numFmt w:val="bullet"/>
      <w:lvlText w:val=""/>
      <w:lvlJc w:val="left"/>
    </w:lvl>
    <w:lvl w:ilvl="6" w:tplc="BDFE4D06">
      <w:start w:val="1"/>
      <w:numFmt w:val="bullet"/>
      <w:lvlText w:val=""/>
      <w:lvlJc w:val="left"/>
    </w:lvl>
    <w:lvl w:ilvl="7" w:tplc="2EF49BC4">
      <w:start w:val="1"/>
      <w:numFmt w:val="bullet"/>
      <w:lvlText w:val=""/>
      <w:lvlJc w:val="left"/>
    </w:lvl>
    <w:lvl w:ilvl="8" w:tplc="47981AEE">
      <w:start w:val="1"/>
      <w:numFmt w:val="bullet"/>
      <w:lvlText w:val=""/>
      <w:lvlJc w:val="left"/>
    </w:lvl>
  </w:abstractNum>
  <w:abstractNum w:abstractNumId="33" w15:restartNumberingAfterBreak="0">
    <w:nsid w:val="00000022"/>
    <w:multiLevelType w:val="hybridMultilevel"/>
    <w:tmpl w:val="5E884ADC"/>
    <w:lvl w:ilvl="0" w:tplc="E03258A8">
      <w:start w:val="1"/>
      <w:numFmt w:val="bullet"/>
      <w:lvlText w:val="-"/>
      <w:lvlJc w:val="left"/>
    </w:lvl>
    <w:lvl w:ilvl="1" w:tplc="AA72745C">
      <w:start w:val="1"/>
      <w:numFmt w:val="lowerLetter"/>
      <w:lvlText w:val="%2)"/>
      <w:lvlJc w:val="left"/>
    </w:lvl>
    <w:lvl w:ilvl="2" w:tplc="6FD80F5C">
      <w:start w:val="1"/>
      <w:numFmt w:val="bullet"/>
      <w:lvlText w:val=""/>
      <w:lvlJc w:val="left"/>
    </w:lvl>
    <w:lvl w:ilvl="3" w:tplc="835CEC0C">
      <w:start w:val="1"/>
      <w:numFmt w:val="bullet"/>
      <w:lvlText w:val=""/>
      <w:lvlJc w:val="left"/>
    </w:lvl>
    <w:lvl w:ilvl="4" w:tplc="3E800846">
      <w:start w:val="1"/>
      <w:numFmt w:val="bullet"/>
      <w:lvlText w:val=""/>
      <w:lvlJc w:val="left"/>
    </w:lvl>
    <w:lvl w:ilvl="5" w:tplc="DD6058FE">
      <w:start w:val="1"/>
      <w:numFmt w:val="bullet"/>
      <w:lvlText w:val=""/>
      <w:lvlJc w:val="left"/>
    </w:lvl>
    <w:lvl w:ilvl="6" w:tplc="6E16D63C">
      <w:start w:val="1"/>
      <w:numFmt w:val="bullet"/>
      <w:lvlText w:val=""/>
      <w:lvlJc w:val="left"/>
    </w:lvl>
    <w:lvl w:ilvl="7" w:tplc="32788540">
      <w:start w:val="1"/>
      <w:numFmt w:val="bullet"/>
      <w:lvlText w:val=""/>
      <w:lvlJc w:val="left"/>
    </w:lvl>
    <w:lvl w:ilvl="8" w:tplc="70F87E4C">
      <w:start w:val="1"/>
      <w:numFmt w:val="bullet"/>
      <w:lvlText w:val=""/>
      <w:lvlJc w:val="left"/>
    </w:lvl>
  </w:abstractNum>
  <w:abstractNum w:abstractNumId="34" w15:restartNumberingAfterBreak="0">
    <w:nsid w:val="00000023"/>
    <w:multiLevelType w:val="hybridMultilevel"/>
    <w:tmpl w:val="51EAD36A"/>
    <w:lvl w:ilvl="0" w:tplc="C83A0D1E">
      <w:start w:val="1"/>
      <w:numFmt w:val="bullet"/>
      <w:lvlText w:val="-"/>
      <w:lvlJc w:val="left"/>
    </w:lvl>
    <w:lvl w:ilvl="1" w:tplc="9C2CDE16">
      <w:start w:val="3"/>
      <w:numFmt w:val="lowerLetter"/>
      <w:lvlText w:val="%2)"/>
      <w:lvlJc w:val="left"/>
    </w:lvl>
    <w:lvl w:ilvl="2" w:tplc="B6789644">
      <w:start w:val="1"/>
      <w:numFmt w:val="bullet"/>
      <w:lvlText w:val=""/>
      <w:lvlJc w:val="left"/>
    </w:lvl>
    <w:lvl w:ilvl="3" w:tplc="4D447A70">
      <w:start w:val="1"/>
      <w:numFmt w:val="bullet"/>
      <w:lvlText w:val=""/>
      <w:lvlJc w:val="left"/>
    </w:lvl>
    <w:lvl w:ilvl="4" w:tplc="B8C2756C">
      <w:start w:val="1"/>
      <w:numFmt w:val="bullet"/>
      <w:lvlText w:val=""/>
      <w:lvlJc w:val="left"/>
    </w:lvl>
    <w:lvl w:ilvl="5" w:tplc="0F441D8A">
      <w:start w:val="1"/>
      <w:numFmt w:val="bullet"/>
      <w:lvlText w:val=""/>
      <w:lvlJc w:val="left"/>
    </w:lvl>
    <w:lvl w:ilvl="6" w:tplc="A4D2A0FA">
      <w:start w:val="1"/>
      <w:numFmt w:val="bullet"/>
      <w:lvlText w:val=""/>
      <w:lvlJc w:val="left"/>
    </w:lvl>
    <w:lvl w:ilvl="7" w:tplc="123A920A">
      <w:start w:val="1"/>
      <w:numFmt w:val="bullet"/>
      <w:lvlText w:val=""/>
      <w:lvlJc w:val="left"/>
    </w:lvl>
    <w:lvl w:ilvl="8" w:tplc="1B54EB66">
      <w:start w:val="1"/>
      <w:numFmt w:val="bullet"/>
      <w:lvlText w:val=""/>
      <w:lvlJc w:val="left"/>
    </w:lvl>
  </w:abstractNum>
  <w:abstractNum w:abstractNumId="35" w15:restartNumberingAfterBreak="0">
    <w:nsid w:val="00000024"/>
    <w:multiLevelType w:val="hybridMultilevel"/>
    <w:tmpl w:val="2D517796"/>
    <w:lvl w:ilvl="0" w:tplc="25104E68">
      <w:start w:val="1"/>
      <w:numFmt w:val="bullet"/>
      <w:lvlText w:val="-"/>
      <w:lvlJc w:val="left"/>
    </w:lvl>
    <w:lvl w:ilvl="1" w:tplc="40265AC8">
      <w:start w:val="1"/>
      <w:numFmt w:val="bullet"/>
      <w:lvlText w:val=""/>
      <w:lvlJc w:val="left"/>
    </w:lvl>
    <w:lvl w:ilvl="2" w:tplc="475C20B2">
      <w:start w:val="1"/>
      <w:numFmt w:val="bullet"/>
      <w:lvlText w:val=""/>
      <w:lvlJc w:val="left"/>
    </w:lvl>
    <w:lvl w:ilvl="3" w:tplc="9A005708">
      <w:start w:val="1"/>
      <w:numFmt w:val="bullet"/>
      <w:lvlText w:val=""/>
      <w:lvlJc w:val="left"/>
    </w:lvl>
    <w:lvl w:ilvl="4" w:tplc="696CEC56">
      <w:start w:val="1"/>
      <w:numFmt w:val="bullet"/>
      <w:lvlText w:val=""/>
      <w:lvlJc w:val="left"/>
    </w:lvl>
    <w:lvl w:ilvl="5" w:tplc="662E865C">
      <w:start w:val="1"/>
      <w:numFmt w:val="bullet"/>
      <w:lvlText w:val=""/>
      <w:lvlJc w:val="left"/>
    </w:lvl>
    <w:lvl w:ilvl="6" w:tplc="DFDEC3BE">
      <w:start w:val="1"/>
      <w:numFmt w:val="bullet"/>
      <w:lvlText w:val=""/>
      <w:lvlJc w:val="left"/>
    </w:lvl>
    <w:lvl w:ilvl="7" w:tplc="C74AF46E">
      <w:start w:val="1"/>
      <w:numFmt w:val="bullet"/>
      <w:lvlText w:val=""/>
      <w:lvlJc w:val="left"/>
    </w:lvl>
    <w:lvl w:ilvl="8" w:tplc="DCCAC7B8">
      <w:start w:val="1"/>
      <w:numFmt w:val="bullet"/>
      <w:lvlText w:val=""/>
      <w:lvlJc w:val="left"/>
    </w:lvl>
  </w:abstractNum>
  <w:abstractNum w:abstractNumId="36" w15:restartNumberingAfterBreak="0">
    <w:nsid w:val="00000025"/>
    <w:multiLevelType w:val="hybridMultilevel"/>
    <w:tmpl w:val="580BD78E"/>
    <w:lvl w:ilvl="0" w:tplc="0278F67E">
      <w:start w:val="1"/>
      <w:numFmt w:val="bullet"/>
      <w:lvlText w:val="-"/>
      <w:lvlJc w:val="left"/>
    </w:lvl>
    <w:lvl w:ilvl="1" w:tplc="DE32E58A">
      <w:start w:val="1"/>
      <w:numFmt w:val="decimal"/>
      <w:lvlText w:val="%2)"/>
      <w:lvlJc w:val="left"/>
    </w:lvl>
    <w:lvl w:ilvl="2" w:tplc="79B48708">
      <w:start w:val="1"/>
      <w:numFmt w:val="bullet"/>
      <w:lvlText w:val=""/>
      <w:lvlJc w:val="left"/>
    </w:lvl>
    <w:lvl w:ilvl="3" w:tplc="B4F497E6">
      <w:start w:val="1"/>
      <w:numFmt w:val="bullet"/>
      <w:lvlText w:val=""/>
      <w:lvlJc w:val="left"/>
    </w:lvl>
    <w:lvl w:ilvl="4" w:tplc="C8923776">
      <w:start w:val="1"/>
      <w:numFmt w:val="bullet"/>
      <w:lvlText w:val=""/>
      <w:lvlJc w:val="left"/>
    </w:lvl>
    <w:lvl w:ilvl="5" w:tplc="393AB344">
      <w:start w:val="1"/>
      <w:numFmt w:val="bullet"/>
      <w:lvlText w:val=""/>
      <w:lvlJc w:val="left"/>
    </w:lvl>
    <w:lvl w:ilvl="6" w:tplc="B85AF5B4">
      <w:start w:val="1"/>
      <w:numFmt w:val="bullet"/>
      <w:lvlText w:val=""/>
      <w:lvlJc w:val="left"/>
    </w:lvl>
    <w:lvl w:ilvl="7" w:tplc="C1240BB8">
      <w:start w:val="1"/>
      <w:numFmt w:val="bullet"/>
      <w:lvlText w:val=""/>
      <w:lvlJc w:val="left"/>
    </w:lvl>
    <w:lvl w:ilvl="8" w:tplc="05BAF290">
      <w:start w:val="1"/>
      <w:numFmt w:val="bullet"/>
      <w:lvlText w:val=""/>
      <w:lvlJc w:val="left"/>
    </w:lvl>
  </w:abstractNum>
  <w:abstractNum w:abstractNumId="37" w15:restartNumberingAfterBreak="0">
    <w:nsid w:val="00000026"/>
    <w:multiLevelType w:val="hybridMultilevel"/>
    <w:tmpl w:val="153EA438"/>
    <w:lvl w:ilvl="0" w:tplc="108AD632">
      <w:start w:val="1"/>
      <w:numFmt w:val="bullet"/>
      <w:lvlText w:val="-"/>
      <w:lvlJc w:val="left"/>
    </w:lvl>
    <w:lvl w:ilvl="1" w:tplc="B750F3D0">
      <w:start w:val="6"/>
      <w:numFmt w:val="decimal"/>
      <w:lvlText w:val="%2)"/>
      <w:lvlJc w:val="left"/>
    </w:lvl>
    <w:lvl w:ilvl="2" w:tplc="FB16FE9A">
      <w:start w:val="1"/>
      <w:numFmt w:val="bullet"/>
      <w:lvlText w:val=""/>
      <w:lvlJc w:val="left"/>
    </w:lvl>
    <w:lvl w:ilvl="3" w:tplc="15DACF48">
      <w:start w:val="1"/>
      <w:numFmt w:val="bullet"/>
      <w:lvlText w:val=""/>
      <w:lvlJc w:val="left"/>
    </w:lvl>
    <w:lvl w:ilvl="4" w:tplc="93E0A020">
      <w:start w:val="1"/>
      <w:numFmt w:val="bullet"/>
      <w:lvlText w:val=""/>
      <w:lvlJc w:val="left"/>
    </w:lvl>
    <w:lvl w:ilvl="5" w:tplc="853CD704">
      <w:start w:val="1"/>
      <w:numFmt w:val="bullet"/>
      <w:lvlText w:val=""/>
      <w:lvlJc w:val="left"/>
    </w:lvl>
    <w:lvl w:ilvl="6" w:tplc="41DE74B8">
      <w:start w:val="1"/>
      <w:numFmt w:val="bullet"/>
      <w:lvlText w:val=""/>
      <w:lvlJc w:val="left"/>
    </w:lvl>
    <w:lvl w:ilvl="7" w:tplc="33C8E98A">
      <w:start w:val="1"/>
      <w:numFmt w:val="bullet"/>
      <w:lvlText w:val=""/>
      <w:lvlJc w:val="left"/>
    </w:lvl>
    <w:lvl w:ilvl="8" w:tplc="FA427FA0">
      <w:start w:val="1"/>
      <w:numFmt w:val="bullet"/>
      <w:lvlText w:val=""/>
      <w:lvlJc w:val="left"/>
    </w:lvl>
  </w:abstractNum>
  <w:abstractNum w:abstractNumId="38" w15:restartNumberingAfterBreak="0">
    <w:nsid w:val="00000027"/>
    <w:multiLevelType w:val="hybridMultilevel"/>
    <w:tmpl w:val="3855585C"/>
    <w:lvl w:ilvl="0" w:tplc="5B00967A">
      <w:start w:val="24"/>
      <w:numFmt w:val="decimal"/>
      <w:lvlText w:val="%1."/>
      <w:lvlJc w:val="left"/>
    </w:lvl>
    <w:lvl w:ilvl="1" w:tplc="511644B6">
      <w:start w:val="1"/>
      <w:numFmt w:val="bullet"/>
      <w:lvlText w:val="-"/>
      <w:lvlJc w:val="left"/>
    </w:lvl>
    <w:lvl w:ilvl="2" w:tplc="5C603014">
      <w:start w:val="1"/>
      <w:numFmt w:val="bullet"/>
      <w:lvlText w:val=""/>
      <w:lvlJc w:val="left"/>
    </w:lvl>
    <w:lvl w:ilvl="3" w:tplc="D0EA328E">
      <w:start w:val="1"/>
      <w:numFmt w:val="bullet"/>
      <w:lvlText w:val=""/>
      <w:lvlJc w:val="left"/>
    </w:lvl>
    <w:lvl w:ilvl="4" w:tplc="E97E083C">
      <w:start w:val="1"/>
      <w:numFmt w:val="bullet"/>
      <w:lvlText w:val=""/>
      <w:lvlJc w:val="left"/>
    </w:lvl>
    <w:lvl w:ilvl="5" w:tplc="4A9E1124">
      <w:start w:val="1"/>
      <w:numFmt w:val="bullet"/>
      <w:lvlText w:val=""/>
      <w:lvlJc w:val="left"/>
    </w:lvl>
    <w:lvl w:ilvl="6" w:tplc="11C40EB2">
      <w:start w:val="1"/>
      <w:numFmt w:val="bullet"/>
      <w:lvlText w:val=""/>
      <w:lvlJc w:val="left"/>
    </w:lvl>
    <w:lvl w:ilvl="7" w:tplc="450EAC16">
      <w:start w:val="1"/>
      <w:numFmt w:val="bullet"/>
      <w:lvlText w:val=""/>
      <w:lvlJc w:val="left"/>
    </w:lvl>
    <w:lvl w:ilvl="8" w:tplc="75DCD550">
      <w:start w:val="1"/>
      <w:numFmt w:val="bullet"/>
      <w:lvlText w:val=""/>
      <w:lvlJc w:val="left"/>
    </w:lvl>
  </w:abstractNum>
  <w:abstractNum w:abstractNumId="39" w15:restartNumberingAfterBreak="0">
    <w:nsid w:val="00000028"/>
    <w:multiLevelType w:val="hybridMultilevel"/>
    <w:tmpl w:val="70A64E2A"/>
    <w:lvl w:ilvl="0" w:tplc="71A41BE4">
      <w:start w:val="25"/>
      <w:numFmt w:val="decimal"/>
      <w:lvlText w:val="%1."/>
      <w:lvlJc w:val="left"/>
    </w:lvl>
    <w:lvl w:ilvl="1" w:tplc="7D56C7B0">
      <w:start w:val="1"/>
      <w:numFmt w:val="bullet"/>
      <w:lvlText w:val=""/>
      <w:lvlJc w:val="left"/>
    </w:lvl>
    <w:lvl w:ilvl="2" w:tplc="5EF2FDAE">
      <w:start w:val="1"/>
      <w:numFmt w:val="bullet"/>
      <w:lvlText w:val=""/>
      <w:lvlJc w:val="left"/>
    </w:lvl>
    <w:lvl w:ilvl="3" w:tplc="C16613EC">
      <w:start w:val="1"/>
      <w:numFmt w:val="bullet"/>
      <w:lvlText w:val=""/>
      <w:lvlJc w:val="left"/>
    </w:lvl>
    <w:lvl w:ilvl="4" w:tplc="A628C626">
      <w:start w:val="1"/>
      <w:numFmt w:val="bullet"/>
      <w:lvlText w:val=""/>
      <w:lvlJc w:val="left"/>
    </w:lvl>
    <w:lvl w:ilvl="5" w:tplc="1532862C">
      <w:start w:val="1"/>
      <w:numFmt w:val="bullet"/>
      <w:lvlText w:val=""/>
      <w:lvlJc w:val="left"/>
    </w:lvl>
    <w:lvl w:ilvl="6" w:tplc="E39C981C">
      <w:start w:val="1"/>
      <w:numFmt w:val="bullet"/>
      <w:lvlText w:val=""/>
      <w:lvlJc w:val="left"/>
    </w:lvl>
    <w:lvl w:ilvl="7" w:tplc="FD3ECF16">
      <w:start w:val="1"/>
      <w:numFmt w:val="bullet"/>
      <w:lvlText w:val=""/>
      <w:lvlJc w:val="left"/>
    </w:lvl>
    <w:lvl w:ilvl="8" w:tplc="271A7A24">
      <w:start w:val="1"/>
      <w:numFmt w:val="bullet"/>
      <w:lvlText w:val=""/>
      <w:lvlJc w:val="left"/>
    </w:lvl>
  </w:abstractNum>
  <w:abstractNum w:abstractNumId="40" w15:restartNumberingAfterBreak="0">
    <w:nsid w:val="00000029"/>
    <w:multiLevelType w:val="hybridMultilevel"/>
    <w:tmpl w:val="6A2342EC"/>
    <w:lvl w:ilvl="0" w:tplc="EC260C16">
      <w:start w:val="1"/>
      <w:numFmt w:val="decimal"/>
      <w:lvlText w:val="%1)"/>
      <w:lvlJc w:val="left"/>
    </w:lvl>
    <w:lvl w:ilvl="1" w:tplc="0672A44E">
      <w:start w:val="1"/>
      <w:numFmt w:val="bullet"/>
      <w:lvlText w:val="-"/>
      <w:lvlJc w:val="left"/>
    </w:lvl>
    <w:lvl w:ilvl="2" w:tplc="E4A4EFF0">
      <w:start w:val="1"/>
      <w:numFmt w:val="bullet"/>
      <w:lvlText w:val="-"/>
      <w:lvlJc w:val="left"/>
    </w:lvl>
    <w:lvl w:ilvl="3" w:tplc="93BAB968">
      <w:start w:val="1"/>
      <w:numFmt w:val="bullet"/>
      <w:lvlText w:val=""/>
      <w:lvlJc w:val="left"/>
    </w:lvl>
    <w:lvl w:ilvl="4" w:tplc="61CA08AC">
      <w:start w:val="1"/>
      <w:numFmt w:val="bullet"/>
      <w:lvlText w:val=""/>
      <w:lvlJc w:val="left"/>
    </w:lvl>
    <w:lvl w:ilvl="5" w:tplc="195EB288">
      <w:start w:val="1"/>
      <w:numFmt w:val="bullet"/>
      <w:lvlText w:val=""/>
      <w:lvlJc w:val="left"/>
    </w:lvl>
    <w:lvl w:ilvl="6" w:tplc="8190EDBA">
      <w:start w:val="1"/>
      <w:numFmt w:val="bullet"/>
      <w:lvlText w:val=""/>
      <w:lvlJc w:val="left"/>
    </w:lvl>
    <w:lvl w:ilvl="7" w:tplc="8C4CD958">
      <w:start w:val="1"/>
      <w:numFmt w:val="bullet"/>
      <w:lvlText w:val=""/>
      <w:lvlJc w:val="left"/>
    </w:lvl>
    <w:lvl w:ilvl="8" w:tplc="A7E6A8EE">
      <w:start w:val="1"/>
      <w:numFmt w:val="bullet"/>
      <w:lvlText w:val=""/>
      <w:lvlJc w:val="left"/>
    </w:lvl>
  </w:abstractNum>
  <w:abstractNum w:abstractNumId="41" w15:restartNumberingAfterBreak="0">
    <w:nsid w:val="0000002A"/>
    <w:multiLevelType w:val="hybridMultilevel"/>
    <w:tmpl w:val="2A487CB0"/>
    <w:lvl w:ilvl="0" w:tplc="CD6E8414">
      <w:start w:val="2"/>
      <w:numFmt w:val="decimal"/>
      <w:lvlText w:val="%1)"/>
      <w:lvlJc w:val="left"/>
    </w:lvl>
    <w:lvl w:ilvl="1" w:tplc="70A6EE30">
      <w:start w:val="1"/>
      <w:numFmt w:val="bullet"/>
      <w:lvlText w:val=""/>
      <w:lvlJc w:val="left"/>
    </w:lvl>
    <w:lvl w:ilvl="2" w:tplc="6C5A3276">
      <w:start w:val="1"/>
      <w:numFmt w:val="bullet"/>
      <w:lvlText w:val=""/>
      <w:lvlJc w:val="left"/>
    </w:lvl>
    <w:lvl w:ilvl="3" w:tplc="4A249EA6">
      <w:start w:val="1"/>
      <w:numFmt w:val="bullet"/>
      <w:lvlText w:val=""/>
      <w:lvlJc w:val="left"/>
    </w:lvl>
    <w:lvl w:ilvl="4" w:tplc="B980D8DA">
      <w:start w:val="1"/>
      <w:numFmt w:val="bullet"/>
      <w:lvlText w:val=""/>
      <w:lvlJc w:val="left"/>
    </w:lvl>
    <w:lvl w:ilvl="5" w:tplc="BB9CE522">
      <w:start w:val="1"/>
      <w:numFmt w:val="bullet"/>
      <w:lvlText w:val=""/>
      <w:lvlJc w:val="left"/>
    </w:lvl>
    <w:lvl w:ilvl="6" w:tplc="FF6C6718">
      <w:start w:val="1"/>
      <w:numFmt w:val="bullet"/>
      <w:lvlText w:val=""/>
      <w:lvlJc w:val="left"/>
    </w:lvl>
    <w:lvl w:ilvl="7" w:tplc="9DD0CBD2">
      <w:start w:val="1"/>
      <w:numFmt w:val="bullet"/>
      <w:lvlText w:val=""/>
      <w:lvlJc w:val="left"/>
    </w:lvl>
    <w:lvl w:ilvl="8" w:tplc="D9CC0296">
      <w:start w:val="1"/>
      <w:numFmt w:val="bullet"/>
      <w:lvlText w:val=""/>
      <w:lvlJc w:val="left"/>
    </w:lvl>
  </w:abstractNum>
  <w:abstractNum w:abstractNumId="42" w15:restartNumberingAfterBreak="0">
    <w:nsid w:val="0000002B"/>
    <w:multiLevelType w:val="hybridMultilevel"/>
    <w:tmpl w:val="1D4ED43A"/>
    <w:lvl w:ilvl="0" w:tplc="9A809424">
      <w:start w:val="3"/>
      <w:numFmt w:val="decimal"/>
      <w:lvlText w:val="%1)"/>
      <w:lvlJc w:val="left"/>
    </w:lvl>
    <w:lvl w:ilvl="1" w:tplc="9E165DAA">
      <w:start w:val="1"/>
      <w:numFmt w:val="bullet"/>
      <w:lvlText w:val=""/>
      <w:lvlJc w:val="left"/>
    </w:lvl>
    <w:lvl w:ilvl="2" w:tplc="BC4419D4">
      <w:start w:val="1"/>
      <w:numFmt w:val="bullet"/>
      <w:lvlText w:val=""/>
      <w:lvlJc w:val="left"/>
    </w:lvl>
    <w:lvl w:ilvl="3" w:tplc="4C28221A">
      <w:start w:val="1"/>
      <w:numFmt w:val="bullet"/>
      <w:lvlText w:val=""/>
      <w:lvlJc w:val="left"/>
    </w:lvl>
    <w:lvl w:ilvl="4" w:tplc="A5F65870">
      <w:start w:val="1"/>
      <w:numFmt w:val="bullet"/>
      <w:lvlText w:val=""/>
      <w:lvlJc w:val="left"/>
    </w:lvl>
    <w:lvl w:ilvl="5" w:tplc="25465038">
      <w:start w:val="1"/>
      <w:numFmt w:val="bullet"/>
      <w:lvlText w:val=""/>
      <w:lvlJc w:val="left"/>
    </w:lvl>
    <w:lvl w:ilvl="6" w:tplc="D728C9B2">
      <w:start w:val="1"/>
      <w:numFmt w:val="bullet"/>
      <w:lvlText w:val=""/>
      <w:lvlJc w:val="left"/>
    </w:lvl>
    <w:lvl w:ilvl="7" w:tplc="50ECE0F4">
      <w:start w:val="1"/>
      <w:numFmt w:val="bullet"/>
      <w:lvlText w:val=""/>
      <w:lvlJc w:val="left"/>
    </w:lvl>
    <w:lvl w:ilvl="8" w:tplc="8D9C3FF6">
      <w:start w:val="1"/>
      <w:numFmt w:val="bullet"/>
      <w:lvlText w:val=""/>
      <w:lvlJc w:val="left"/>
    </w:lvl>
  </w:abstractNum>
  <w:abstractNum w:abstractNumId="43" w15:restartNumberingAfterBreak="0">
    <w:nsid w:val="0000002C"/>
    <w:multiLevelType w:val="hybridMultilevel"/>
    <w:tmpl w:val="725A06FA"/>
    <w:lvl w:ilvl="0" w:tplc="5B9E2738">
      <w:start w:val="1"/>
      <w:numFmt w:val="bullet"/>
      <w:lvlText w:val=""/>
      <w:lvlJc w:val="left"/>
    </w:lvl>
    <w:lvl w:ilvl="1" w:tplc="EA4C101E">
      <w:start w:val="1"/>
      <w:numFmt w:val="bullet"/>
      <w:lvlText w:val=""/>
      <w:lvlJc w:val="left"/>
    </w:lvl>
    <w:lvl w:ilvl="2" w:tplc="C6263AF8">
      <w:start w:val="1"/>
      <w:numFmt w:val="bullet"/>
      <w:lvlText w:val=""/>
      <w:lvlJc w:val="left"/>
    </w:lvl>
    <w:lvl w:ilvl="3" w:tplc="867A909E">
      <w:start w:val="1"/>
      <w:numFmt w:val="bullet"/>
      <w:lvlText w:val=""/>
      <w:lvlJc w:val="left"/>
    </w:lvl>
    <w:lvl w:ilvl="4" w:tplc="A0D2FF62">
      <w:start w:val="1"/>
      <w:numFmt w:val="bullet"/>
      <w:lvlText w:val=""/>
      <w:lvlJc w:val="left"/>
    </w:lvl>
    <w:lvl w:ilvl="5" w:tplc="E18E891E">
      <w:start w:val="1"/>
      <w:numFmt w:val="bullet"/>
      <w:lvlText w:val=""/>
      <w:lvlJc w:val="left"/>
    </w:lvl>
    <w:lvl w:ilvl="6" w:tplc="E1DEBEBA">
      <w:start w:val="1"/>
      <w:numFmt w:val="bullet"/>
      <w:lvlText w:val=""/>
      <w:lvlJc w:val="left"/>
    </w:lvl>
    <w:lvl w:ilvl="7" w:tplc="9F843430">
      <w:start w:val="1"/>
      <w:numFmt w:val="bullet"/>
      <w:lvlText w:val=""/>
      <w:lvlJc w:val="left"/>
    </w:lvl>
    <w:lvl w:ilvl="8" w:tplc="A1E8DB42">
      <w:start w:val="1"/>
      <w:numFmt w:val="bullet"/>
      <w:lvlText w:val=""/>
      <w:lvlJc w:val="left"/>
    </w:lvl>
  </w:abstractNum>
  <w:abstractNum w:abstractNumId="44" w15:restartNumberingAfterBreak="0">
    <w:nsid w:val="3BD3548D"/>
    <w:multiLevelType w:val="hybridMultilevel"/>
    <w:tmpl w:val="ECE81780"/>
    <w:lvl w:ilvl="0" w:tplc="04100003">
      <w:start w:val="1"/>
      <w:numFmt w:val="bullet"/>
      <w:lvlText w:val="o"/>
      <w:lvlJc w:val="left"/>
      <w:rPr>
        <w:rFonts w:ascii="Courier New" w:hAnsi="Courier New" w:cs="Courier New" w:hint="default"/>
      </w:rPr>
    </w:lvl>
    <w:lvl w:ilvl="1" w:tplc="35CA0FF8">
      <w:start w:val="1"/>
      <w:numFmt w:val="bullet"/>
      <w:lvlText w:val=""/>
      <w:lvlJc w:val="left"/>
    </w:lvl>
    <w:lvl w:ilvl="2" w:tplc="EFC283DC">
      <w:start w:val="1"/>
      <w:numFmt w:val="bullet"/>
      <w:lvlText w:val=""/>
      <w:lvlJc w:val="left"/>
    </w:lvl>
    <w:lvl w:ilvl="3" w:tplc="ED880FC4">
      <w:start w:val="1"/>
      <w:numFmt w:val="bullet"/>
      <w:lvlText w:val=""/>
      <w:lvlJc w:val="left"/>
    </w:lvl>
    <w:lvl w:ilvl="4" w:tplc="16703EBC">
      <w:start w:val="1"/>
      <w:numFmt w:val="bullet"/>
      <w:lvlText w:val=""/>
      <w:lvlJc w:val="left"/>
    </w:lvl>
    <w:lvl w:ilvl="5" w:tplc="FFB425E4">
      <w:start w:val="1"/>
      <w:numFmt w:val="bullet"/>
      <w:lvlText w:val=""/>
      <w:lvlJc w:val="left"/>
    </w:lvl>
    <w:lvl w:ilvl="6" w:tplc="EC369B36">
      <w:start w:val="1"/>
      <w:numFmt w:val="bullet"/>
      <w:lvlText w:val=""/>
      <w:lvlJc w:val="left"/>
    </w:lvl>
    <w:lvl w:ilvl="7" w:tplc="F0766CB6">
      <w:start w:val="1"/>
      <w:numFmt w:val="bullet"/>
      <w:lvlText w:val=""/>
      <w:lvlJc w:val="left"/>
    </w:lvl>
    <w:lvl w:ilvl="8" w:tplc="13E82FD2">
      <w:start w:val="1"/>
      <w:numFmt w:val="bullet"/>
      <w:lvlText w:val=""/>
      <w:lvlJc w:val="left"/>
    </w:lvl>
  </w:abstractNum>
  <w:abstractNum w:abstractNumId="45" w15:restartNumberingAfterBreak="0">
    <w:nsid w:val="45133450"/>
    <w:multiLevelType w:val="hybridMultilevel"/>
    <w:tmpl w:val="46B610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9A823E0"/>
    <w:multiLevelType w:val="hybridMultilevel"/>
    <w:tmpl w:val="19145BC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7" w15:restartNumberingAfterBreak="0">
    <w:nsid w:val="74A81560"/>
    <w:multiLevelType w:val="hybridMultilevel"/>
    <w:tmpl w:val="6E1211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8110744">
    <w:abstractNumId w:val="0"/>
  </w:num>
  <w:num w:numId="2" w16cid:durableId="880363737">
    <w:abstractNumId w:val="1"/>
  </w:num>
  <w:num w:numId="3" w16cid:durableId="1878665173">
    <w:abstractNumId w:val="2"/>
  </w:num>
  <w:num w:numId="4" w16cid:durableId="1222013935">
    <w:abstractNumId w:val="3"/>
  </w:num>
  <w:num w:numId="5" w16cid:durableId="1370455420">
    <w:abstractNumId w:val="4"/>
  </w:num>
  <w:num w:numId="6" w16cid:durableId="1793019127">
    <w:abstractNumId w:val="5"/>
  </w:num>
  <w:num w:numId="7" w16cid:durableId="713190659">
    <w:abstractNumId w:val="6"/>
  </w:num>
  <w:num w:numId="8" w16cid:durableId="1186018570">
    <w:abstractNumId w:val="7"/>
  </w:num>
  <w:num w:numId="9" w16cid:durableId="1148980264">
    <w:abstractNumId w:val="8"/>
  </w:num>
  <w:num w:numId="10" w16cid:durableId="642196279">
    <w:abstractNumId w:val="9"/>
  </w:num>
  <w:num w:numId="11" w16cid:durableId="1390807959">
    <w:abstractNumId w:val="10"/>
  </w:num>
  <w:num w:numId="12" w16cid:durableId="1089500297">
    <w:abstractNumId w:val="11"/>
  </w:num>
  <w:num w:numId="13" w16cid:durableId="1139610808">
    <w:abstractNumId w:val="12"/>
  </w:num>
  <w:num w:numId="14" w16cid:durableId="1178080695">
    <w:abstractNumId w:val="13"/>
  </w:num>
  <w:num w:numId="15" w16cid:durableId="1135635355">
    <w:abstractNumId w:val="14"/>
  </w:num>
  <w:num w:numId="16" w16cid:durableId="1923031133">
    <w:abstractNumId w:val="15"/>
  </w:num>
  <w:num w:numId="17" w16cid:durableId="705835638">
    <w:abstractNumId w:val="16"/>
  </w:num>
  <w:num w:numId="18" w16cid:durableId="959799971">
    <w:abstractNumId w:val="17"/>
  </w:num>
  <w:num w:numId="19" w16cid:durableId="2027051052">
    <w:abstractNumId w:val="18"/>
  </w:num>
  <w:num w:numId="20" w16cid:durableId="1441024598">
    <w:abstractNumId w:val="19"/>
  </w:num>
  <w:num w:numId="21" w16cid:durableId="1859270896">
    <w:abstractNumId w:val="20"/>
  </w:num>
  <w:num w:numId="22" w16cid:durableId="833181758">
    <w:abstractNumId w:val="21"/>
  </w:num>
  <w:num w:numId="23" w16cid:durableId="1347560934">
    <w:abstractNumId w:val="22"/>
  </w:num>
  <w:num w:numId="24" w16cid:durableId="1778476960">
    <w:abstractNumId w:val="23"/>
  </w:num>
  <w:num w:numId="25" w16cid:durableId="1354112645">
    <w:abstractNumId w:val="24"/>
  </w:num>
  <w:num w:numId="26" w16cid:durableId="867645719">
    <w:abstractNumId w:val="25"/>
  </w:num>
  <w:num w:numId="27" w16cid:durableId="782041653">
    <w:abstractNumId w:val="26"/>
  </w:num>
  <w:num w:numId="28" w16cid:durableId="1054045563">
    <w:abstractNumId w:val="27"/>
  </w:num>
  <w:num w:numId="29" w16cid:durableId="998075312">
    <w:abstractNumId w:val="28"/>
  </w:num>
  <w:num w:numId="30" w16cid:durableId="133567138">
    <w:abstractNumId w:val="29"/>
  </w:num>
  <w:num w:numId="31" w16cid:durableId="782113057">
    <w:abstractNumId w:val="30"/>
  </w:num>
  <w:num w:numId="32" w16cid:durableId="1452672566">
    <w:abstractNumId w:val="31"/>
  </w:num>
  <w:num w:numId="33" w16cid:durableId="514347953">
    <w:abstractNumId w:val="32"/>
  </w:num>
  <w:num w:numId="34" w16cid:durableId="1433431520">
    <w:abstractNumId w:val="33"/>
  </w:num>
  <w:num w:numId="35" w16cid:durableId="1263301953">
    <w:abstractNumId w:val="34"/>
  </w:num>
  <w:num w:numId="36" w16cid:durableId="991909776">
    <w:abstractNumId w:val="35"/>
  </w:num>
  <w:num w:numId="37" w16cid:durableId="1325352460">
    <w:abstractNumId w:val="36"/>
  </w:num>
  <w:num w:numId="38" w16cid:durableId="1990204857">
    <w:abstractNumId w:val="37"/>
  </w:num>
  <w:num w:numId="39" w16cid:durableId="1919048699">
    <w:abstractNumId w:val="38"/>
  </w:num>
  <w:num w:numId="40" w16cid:durableId="177542316">
    <w:abstractNumId w:val="39"/>
  </w:num>
  <w:num w:numId="41" w16cid:durableId="1945841079">
    <w:abstractNumId w:val="40"/>
  </w:num>
  <w:num w:numId="42" w16cid:durableId="1572694865">
    <w:abstractNumId w:val="41"/>
  </w:num>
  <w:num w:numId="43" w16cid:durableId="355544689">
    <w:abstractNumId w:val="42"/>
  </w:num>
  <w:num w:numId="44" w16cid:durableId="471753700">
    <w:abstractNumId w:val="43"/>
  </w:num>
  <w:num w:numId="45" w16cid:durableId="1155951024">
    <w:abstractNumId w:val="45"/>
  </w:num>
  <w:num w:numId="46" w16cid:durableId="831331733">
    <w:abstractNumId w:val="46"/>
  </w:num>
  <w:num w:numId="47" w16cid:durableId="510877574">
    <w:abstractNumId w:val="47"/>
  </w:num>
  <w:num w:numId="48" w16cid:durableId="198665883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4D"/>
    <w:rsid w:val="00142D1E"/>
    <w:rsid w:val="00182DE4"/>
    <w:rsid w:val="00192898"/>
    <w:rsid w:val="002569F4"/>
    <w:rsid w:val="002666C6"/>
    <w:rsid w:val="00285BF9"/>
    <w:rsid w:val="002A3491"/>
    <w:rsid w:val="002C2529"/>
    <w:rsid w:val="0034350D"/>
    <w:rsid w:val="00361EC8"/>
    <w:rsid w:val="003D1282"/>
    <w:rsid w:val="00492F7D"/>
    <w:rsid w:val="00543F23"/>
    <w:rsid w:val="005D490E"/>
    <w:rsid w:val="00754D9C"/>
    <w:rsid w:val="0082230B"/>
    <w:rsid w:val="008643D9"/>
    <w:rsid w:val="009267D7"/>
    <w:rsid w:val="00AB2585"/>
    <w:rsid w:val="00B121D9"/>
    <w:rsid w:val="00B1639D"/>
    <w:rsid w:val="00B81059"/>
    <w:rsid w:val="00C16C8D"/>
    <w:rsid w:val="00C205B9"/>
    <w:rsid w:val="00C76274"/>
    <w:rsid w:val="00CA0155"/>
    <w:rsid w:val="00CD5729"/>
    <w:rsid w:val="00D51477"/>
    <w:rsid w:val="00D64F87"/>
    <w:rsid w:val="00D76542"/>
    <w:rsid w:val="00DA594D"/>
    <w:rsid w:val="00E20315"/>
    <w:rsid w:val="00F34505"/>
    <w:rsid w:val="00F448DC"/>
    <w:rsid w:val="00F50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DCC3"/>
  <w15:chartTrackingRefBased/>
  <w15:docId w15:val="{F6ACCEE6-95E8-4B66-82D7-F21CC25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594D"/>
    <w:pPr>
      <w:tabs>
        <w:tab w:val="center" w:pos="4819"/>
        <w:tab w:val="right" w:pos="9638"/>
      </w:tabs>
    </w:pPr>
  </w:style>
  <w:style w:type="character" w:customStyle="1" w:styleId="IntestazioneCarattere">
    <w:name w:val="Intestazione Carattere"/>
    <w:basedOn w:val="Carpredefinitoparagrafo"/>
    <w:link w:val="Intestazione"/>
    <w:uiPriority w:val="99"/>
    <w:rsid w:val="00DA594D"/>
  </w:style>
  <w:style w:type="paragraph" w:styleId="Pidipagina">
    <w:name w:val="footer"/>
    <w:basedOn w:val="Normale"/>
    <w:link w:val="PidipaginaCarattere"/>
    <w:uiPriority w:val="99"/>
    <w:unhideWhenUsed/>
    <w:rsid w:val="00DA594D"/>
    <w:pPr>
      <w:tabs>
        <w:tab w:val="center" w:pos="4819"/>
        <w:tab w:val="right" w:pos="9638"/>
      </w:tabs>
    </w:pPr>
  </w:style>
  <w:style w:type="character" w:customStyle="1" w:styleId="PidipaginaCarattere">
    <w:name w:val="Piè di pagina Carattere"/>
    <w:basedOn w:val="Carpredefinitoparagrafo"/>
    <w:link w:val="Pidipagina"/>
    <w:uiPriority w:val="99"/>
    <w:rsid w:val="00DA594D"/>
  </w:style>
  <w:style w:type="character" w:styleId="Collegamentoipertestuale">
    <w:name w:val="Hyperlink"/>
    <w:uiPriority w:val="99"/>
    <w:unhideWhenUsed/>
    <w:rsid w:val="00F448DC"/>
    <w:rPr>
      <w:color w:val="0563C1"/>
      <w:u w:val="single"/>
    </w:rPr>
  </w:style>
  <w:style w:type="character" w:styleId="Menzionenonrisolta">
    <w:name w:val="Unresolved Mention"/>
    <w:uiPriority w:val="99"/>
    <w:semiHidden/>
    <w:unhideWhenUsed/>
    <w:rsid w:val="00F448DC"/>
    <w:rPr>
      <w:color w:val="605E5C"/>
      <w:shd w:val="clear" w:color="auto" w:fill="E1DFDD"/>
    </w:rPr>
  </w:style>
  <w:style w:type="table" w:styleId="Grigliatabella">
    <w:name w:val="Table Grid"/>
    <w:basedOn w:val="Tabellanormale"/>
    <w:uiPriority w:val="59"/>
    <w:rsid w:val="0082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foelenco">
    <w:name w:val="List Paragraph"/>
    <w:basedOn w:val="Normale"/>
    <w:uiPriority w:val="34"/>
    <w:qFormat/>
    <w:rsid w:val="009267D7"/>
    <w:pPr>
      <w:ind w:left="708"/>
    </w:pPr>
  </w:style>
  <w:style w:type="character" w:styleId="Enfasigrassetto">
    <w:name w:val="Strong"/>
    <w:basedOn w:val="Carpredefinitoparagrafo"/>
    <w:uiPriority w:val="22"/>
    <w:qFormat/>
    <w:rsid w:val="00543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dicerchio.it/%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c@comunedicerchi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c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ec.comune.XXXXXX.it%20" TargetMode="External"/><Relationship Id="rId4" Type="http://schemas.openxmlformats.org/officeDocument/2006/relationships/settings" Target="settings.xml"/><Relationship Id="rId9" Type="http://schemas.openxmlformats.org/officeDocument/2006/relationships/hyperlink" Target="mailto:utc@comunedicerchi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D54B-AD31-492F-ADF2-60EDE703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8037</Words>
  <Characters>45816</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53746</CharactersWithSpaces>
  <SharedDoc>false</SharedDoc>
  <HLinks>
    <vt:vector size="36" baseType="variant">
      <vt:variant>
        <vt:i4>7405639</vt:i4>
      </vt:variant>
      <vt:variant>
        <vt:i4>15</vt:i4>
      </vt:variant>
      <vt:variant>
        <vt:i4>0</vt:i4>
      </vt:variant>
      <vt:variant>
        <vt:i4>5</vt:i4>
      </vt:variant>
      <vt:variant>
        <vt:lpwstr>mailto:serviziotecnico@comune.sanluri.su.it</vt:lpwstr>
      </vt:variant>
      <vt:variant>
        <vt:lpwstr/>
      </vt:variant>
      <vt:variant>
        <vt:i4>7536703</vt:i4>
      </vt:variant>
      <vt:variant>
        <vt:i4>12</vt:i4>
      </vt:variant>
      <vt:variant>
        <vt:i4>0</vt:i4>
      </vt:variant>
      <vt:variant>
        <vt:i4>5</vt:i4>
      </vt:variant>
      <vt:variant>
        <vt:lpwstr>http://www.avcp.it/</vt:lpwstr>
      </vt:variant>
      <vt:variant>
        <vt:lpwstr/>
      </vt:variant>
      <vt:variant>
        <vt:i4>5505058</vt:i4>
      </vt:variant>
      <vt:variant>
        <vt:i4>9</vt:i4>
      </vt:variant>
      <vt:variant>
        <vt:i4>0</vt:i4>
      </vt:variant>
      <vt:variant>
        <vt:i4>5</vt:i4>
      </vt:variant>
      <vt:variant>
        <vt:lpwstr>https://www.sardegnacat.it/esop/ita-rashost/public/web/servizi_imprese/registrazione.jst</vt:lpwstr>
      </vt:variant>
      <vt:variant>
        <vt:lpwstr/>
      </vt:variant>
      <vt:variant>
        <vt:i4>5505058</vt:i4>
      </vt:variant>
      <vt:variant>
        <vt:i4>6</vt:i4>
      </vt:variant>
      <vt:variant>
        <vt:i4>0</vt:i4>
      </vt:variant>
      <vt:variant>
        <vt:i4>5</vt:i4>
      </vt:variant>
      <vt:variant>
        <vt:lpwstr>https://www.sardegnacat.it/esop/ita-rashost/public/web/servizi_imprese/registrazione.jst</vt:lpwstr>
      </vt:variant>
      <vt:variant>
        <vt:lpwstr/>
      </vt:variant>
      <vt:variant>
        <vt:i4>4653152</vt:i4>
      </vt:variant>
      <vt:variant>
        <vt:i4>3</vt:i4>
      </vt:variant>
      <vt:variant>
        <vt:i4>0</vt:i4>
      </vt:variant>
      <vt:variant>
        <vt:i4>5</vt:i4>
      </vt:variant>
      <vt:variant>
        <vt:lpwstr>mailto:protocollo@pec.comune.XXXXXX.it</vt:lpwstr>
      </vt:variant>
      <vt:variant>
        <vt:lpwstr/>
      </vt:variant>
      <vt:variant>
        <vt:i4>1376287</vt:i4>
      </vt:variant>
      <vt:variant>
        <vt:i4>0</vt:i4>
      </vt:variant>
      <vt:variant>
        <vt:i4>0</vt:i4>
      </vt:variant>
      <vt:variant>
        <vt:i4>5</vt:i4>
      </vt:variant>
      <vt:variant>
        <vt:lpwstr>https://www.comune.xxxxxx.it/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 Pro</dc:creator>
  <cp:keywords/>
  <cp:lastModifiedBy>Cipriani.Massimo</cp:lastModifiedBy>
  <cp:revision>2</cp:revision>
  <dcterms:created xsi:type="dcterms:W3CDTF">2023-08-17T10:55:00Z</dcterms:created>
  <dcterms:modified xsi:type="dcterms:W3CDTF">2023-08-17T10:55:00Z</dcterms:modified>
</cp:coreProperties>
</file>